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3128B" w14:textId="465AB336" w:rsidR="00316F38" w:rsidRDefault="00265AB8" w:rsidP="00316F38">
      <w:r w:rsidRPr="002C2831">
        <w:rPr>
          <w:noProof/>
        </w:rPr>
        <w:drawing>
          <wp:inline distT="0" distB="0" distL="0" distR="0" wp14:anchorId="2099E7F9" wp14:editId="4B650EA1">
            <wp:extent cx="1970407" cy="651600"/>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70407" cy="651600"/>
                    </a:xfrm>
                    <a:prstGeom prst="rect">
                      <a:avLst/>
                    </a:prstGeom>
                  </pic:spPr>
                </pic:pic>
              </a:graphicData>
            </a:graphic>
          </wp:inline>
        </w:drawing>
      </w:r>
    </w:p>
    <w:p w14:paraId="67531292" w14:textId="5EB317EE" w:rsidR="00316F38" w:rsidRDefault="00807D21" w:rsidP="00075ECA">
      <w:pPr>
        <w:spacing w:before="2040" w:line="240" w:lineRule="auto"/>
        <w:jc w:val="center"/>
        <w:rPr>
          <w:rFonts w:eastAsiaTheme="majorEastAsia" w:cstheme="majorBidi"/>
          <w:b/>
          <w:bCs/>
          <w:color w:val="002060"/>
          <w:sz w:val="40"/>
          <w:szCs w:val="40"/>
        </w:rPr>
      </w:pPr>
      <w:r w:rsidRPr="00CD7A08">
        <w:rPr>
          <w:rFonts w:eastAsiaTheme="majorEastAsia" w:cstheme="majorBidi"/>
          <w:b/>
          <w:bCs/>
          <w:color w:val="002060"/>
          <w:sz w:val="40"/>
          <w:szCs w:val="40"/>
        </w:rPr>
        <w:t>Guidance</w:t>
      </w:r>
      <w:r w:rsidR="00117939">
        <w:rPr>
          <w:rFonts w:eastAsiaTheme="majorEastAsia" w:cstheme="majorBidi"/>
          <w:b/>
          <w:bCs/>
          <w:color w:val="002060"/>
          <w:sz w:val="40"/>
          <w:szCs w:val="40"/>
        </w:rPr>
        <w:t xml:space="preserve"> to members of the</w:t>
      </w:r>
    </w:p>
    <w:p w14:paraId="22A4210E" w14:textId="4146351B" w:rsidR="00117939" w:rsidRPr="00CD7A08" w:rsidRDefault="00117939" w:rsidP="00117939">
      <w:pPr>
        <w:jc w:val="center"/>
        <w:rPr>
          <w:rFonts w:eastAsiaTheme="majorEastAsia" w:cstheme="majorBidi"/>
          <w:b/>
          <w:bCs/>
          <w:color w:val="002060"/>
          <w:sz w:val="40"/>
          <w:szCs w:val="40"/>
        </w:rPr>
      </w:pPr>
      <w:r w:rsidRPr="00117939">
        <w:rPr>
          <w:rFonts w:eastAsiaTheme="majorEastAsia" w:cstheme="majorBidi"/>
          <w:b/>
          <w:bCs/>
          <w:color w:val="002060"/>
          <w:sz w:val="40"/>
          <w:szCs w:val="40"/>
        </w:rPr>
        <w:t>IEC SMB/ISO TMB/ITU-T TSAG</w:t>
      </w:r>
      <w:r w:rsidR="00AC353D">
        <w:rPr>
          <w:rFonts w:eastAsiaTheme="majorEastAsia" w:cstheme="majorBidi"/>
          <w:b/>
          <w:bCs/>
          <w:color w:val="002060"/>
          <w:sz w:val="40"/>
          <w:szCs w:val="40"/>
        </w:rPr>
        <w:br/>
      </w:r>
      <w:r w:rsidRPr="00117939">
        <w:rPr>
          <w:rFonts w:eastAsiaTheme="majorEastAsia" w:cstheme="majorBidi"/>
          <w:b/>
          <w:bCs/>
          <w:color w:val="002060"/>
          <w:sz w:val="40"/>
          <w:szCs w:val="40"/>
        </w:rPr>
        <w:t>Standardization Programme Coordination Group (</w:t>
      </w:r>
      <w:r w:rsidRPr="00CD7A08">
        <w:rPr>
          <w:rFonts w:eastAsiaTheme="majorEastAsia" w:cstheme="majorBidi"/>
          <w:b/>
          <w:bCs/>
          <w:color w:val="002060"/>
          <w:sz w:val="40"/>
          <w:szCs w:val="40"/>
        </w:rPr>
        <w:t>SPCG</w:t>
      </w:r>
      <w:r>
        <w:rPr>
          <w:rFonts w:eastAsiaTheme="majorEastAsia" w:cstheme="majorBidi"/>
          <w:b/>
          <w:bCs/>
          <w:color w:val="002060"/>
          <w:sz w:val="40"/>
          <w:szCs w:val="40"/>
        </w:rPr>
        <w:t>)</w:t>
      </w:r>
    </w:p>
    <w:sdt>
      <w:sdtPr>
        <w:rPr>
          <w:rFonts w:ascii="Arial" w:eastAsiaTheme="minorHAnsi" w:hAnsi="Arial" w:cstheme="minorBidi"/>
          <w:b w:val="0"/>
          <w:bCs w:val="0"/>
          <w:color w:val="auto"/>
          <w:sz w:val="22"/>
          <w:szCs w:val="22"/>
          <w:lang w:val="en-GB" w:eastAsia="en-US"/>
        </w:rPr>
        <w:id w:val="1576624738"/>
        <w:docPartObj>
          <w:docPartGallery w:val="Table of Contents"/>
          <w:docPartUnique/>
        </w:docPartObj>
      </w:sdtPr>
      <w:sdtEndPr>
        <w:rPr>
          <w:noProof/>
        </w:rPr>
      </w:sdtEndPr>
      <w:sdtContent>
        <w:p w14:paraId="675312B2" w14:textId="77777777" w:rsidR="00BD2F79" w:rsidRPr="00D0606A" w:rsidRDefault="00BD2F79" w:rsidP="00075ECA">
          <w:pPr>
            <w:pStyle w:val="TOCHeading"/>
            <w:pageBreakBefore/>
            <w:rPr>
              <w:rFonts w:ascii="Arial" w:hAnsi="Arial" w:cs="Arial"/>
            </w:rPr>
          </w:pPr>
          <w:r w:rsidRPr="00840205">
            <w:rPr>
              <w:rFonts w:ascii="Arial" w:hAnsi="Arial" w:cs="Arial"/>
              <w:color w:val="002060"/>
            </w:rPr>
            <w:t>Contents</w:t>
          </w:r>
        </w:p>
        <w:p w14:paraId="5C0AF3E5" w14:textId="63991B53" w:rsidR="00DF421D" w:rsidRDefault="00BD2F79">
          <w:pPr>
            <w:pStyle w:val="TOC1"/>
            <w:rPr>
              <w:rFonts w:asciiTheme="minorHAnsi" w:eastAsiaTheme="minorEastAsia" w:hAnsiTheme="minorHAnsi"/>
              <w:noProof/>
              <w:lang w:eastAsia="en-GB"/>
            </w:rPr>
          </w:pPr>
          <w:r>
            <w:fldChar w:fldCharType="begin"/>
          </w:r>
          <w:r>
            <w:instrText xml:space="preserve"> TOC \o "1-3" \h \z \u </w:instrText>
          </w:r>
          <w:r>
            <w:fldChar w:fldCharType="separate"/>
          </w:r>
          <w:hyperlink w:anchor="_Toc105070198" w:history="1">
            <w:r w:rsidR="00DF421D" w:rsidRPr="0012183D">
              <w:rPr>
                <w:rStyle w:val="Hyperlink"/>
                <w:noProof/>
              </w:rPr>
              <w:t>1.</w:t>
            </w:r>
            <w:r w:rsidR="00DF421D">
              <w:rPr>
                <w:rFonts w:asciiTheme="minorHAnsi" w:eastAsiaTheme="minorEastAsia" w:hAnsiTheme="minorHAnsi"/>
                <w:noProof/>
                <w:lang w:eastAsia="en-GB"/>
              </w:rPr>
              <w:tab/>
            </w:r>
            <w:r w:rsidR="00DF421D" w:rsidRPr="0012183D">
              <w:rPr>
                <w:rStyle w:val="Hyperlink"/>
                <w:noProof/>
              </w:rPr>
              <w:t>Introduction</w:t>
            </w:r>
            <w:r w:rsidR="00DF421D">
              <w:rPr>
                <w:noProof/>
                <w:webHidden/>
              </w:rPr>
              <w:tab/>
            </w:r>
            <w:r w:rsidR="00DF421D">
              <w:rPr>
                <w:noProof/>
                <w:webHidden/>
              </w:rPr>
              <w:fldChar w:fldCharType="begin"/>
            </w:r>
            <w:r w:rsidR="00DF421D">
              <w:rPr>
                <w:noProof/>
                <w:webHidden/>
              </w:rPr>
              <w:instrText xml:space="preserve"> PAGEREF _Toc105070198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2B3B7794" w14:textId="03C74F40" w:rsidR="00DF421D" w:rsidRDefault="00000000">
          <w:pPr>
            <w:pStyle w:val="TOC1"/>
            <w:rPr>
              <w:rFonts w:asciiTheme="minorHAnsi" w:eastAsiaTheme="minorEastAsia" w:hAnsiTheme="minorHAnsi"/>
              <w:noProof/>
              <w:lang w:eastAsia="en-GB"/>
            </w:rPr>
          </w:pPr>
          <w:hyperlink w:anchor="_Toc105070199" w:history="1">
            <w:r w:rsidR="00DF421D" w:rsidRPr="0012183D">
              <w:rPr>
                <w:rStyle w:val="Hyperlink"/>
                <w:noProof/>
              </w:rPr>
              <w:t>2.</w:t>
            </w:r>
            <w:r w:rsidR="00DF421D">
              <w:rPr>
                <w:rFonts w:asciiTheme="minorHAnsi" w:eastAsiaTheme="minorEastAsia" w:hAnsiTheme="minorHAnsi"/>
                <w:noProof/>
                <w:lang w:eastAsia="en-GB"/>
              </w:rPr>
              <w:tab/>
            </w:r>
            <w:r w:rsidR="00DF421D" w:rsidRPr="0012183D">
              <w:rPr>
                <w:rStyle w:val="Hyperlink"/>
                <w:noProof/>
              </w:rPr>
              <w:t>Document management</w:t>
            </w:r>
            <w:r w:rsidR="00DF421D">
              <w:rPr>
                <w:noProof/>
                <w:webHidden/>
              </w:rPr>
              <w:tab/>
            </w:r>
            <w:r w:rsidR="00DF421D">
              <w:rPr>
                <w:noProof/>
                <w:webHidden/>
              </w:rPr>
              <w:fldChar w:fldCharType="begin"/>
            </w:r>
            <w:r w:rsidR="00DF421D">
              <w:rPr>
                <w:noProof/>
                <w:webHidden/>
              </w:rPr>
              <w:instrText xml:space="preserve"> PAGEREF _Toc105070199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23672503" w14:textId="60AF6E31" w:rsidR="00DF421D" w:rsidRDefault="00000000">
          <w:pPr>
            <w:pStyle w:val="TOC1"/>
            <w:rPr>
              <w:rFonts w:asciiTheme="minorHAnsi" w:eastAsiaTheme="minorEastAsia" w:hAnsiTheme="minorHAnsi"/>
              <w:noProof/>
              <w:lang w:eastAsia="en-GB"/>
            </w:rPr>
          </w:pPr>
          <w:hyperlink w:anchor="_Toc105070200" w:history="1">
            <w:r w:rsidR="00DF421D" w:rsidRPr="0012183D">
              <w:rPr>
                <w:rStyle w:val="Hyperlink"/>
                <w:noProof/>
              </w:rPr>
              <w:t>3.</w:t>
            </w:r>
            <w:r w:rsidR="00DF421D">
              <w:rPr>
                <w:rFonts w:asciiTheme="minorHAnsi" w:eastAsiaTheme="minorEastAsia" w:hAnsiTheme="minorHAnsi"/>
                <w:noProof/>
                <w:lang w:eastAsia="en-GB"/>
              </w:rPr>
              <w:tab/>
            </w:r>
            <w:r w:rsidR="00DF421D" w:rsidRPr="0012183D">
              <w:rPr>
                <w:rStyle w:val="Hyperlink"/>
                <w:noProof/>
              </w:rPr>
              <w:t>Terms of reference</w:t>
            </w:r>
            <w:r w:rsidR="00DF421D">
              <w:rPr>
                <w:noProof/>
                <w:webHidden/>
              </w:rPr>
              <w:tab/>
            </w:r>
            <w:r w:rsidR="00DF421D">
              <w:rPr>
                <w:noProof/>
                <w:webHidden/>
              </w:rPr>
              <w:fldChar w:fldCharType="begin"/>
            </w:r>
            <w:r w:rsidR="00DF421D">
              <w:rPr>
                <w:noProof/>
                <w:webHidden/>
              </w:rPr>
              <w:instrText xml:space="preserve"> PAGEREF _Toc105070200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47039910" w14:textId="00B1C04C" w:rsidR="00DF421D" w:rsidRDefault="00000000">
          <w:pPr>
            <w:pStyle w:val="TOC2"/>
            <w:tabs>
              <w:tab w:val="left" w:pos="880"/>
              <w:tab w:val="right" w:leader="dot" w:pos="9016"/>
            </w:tabs>
            <w:rPr>
              <w:rFonts w:asciiTheme="minorHAnsi" w:eastAsiaTheme="minorEastAsia" w:hAnsiTheme="minorHAnsi"/>
              <w:noProof/>
              <w:lang w:eastAsia="en-GB"/>
            </w:rPr>
          </w:pPr>
          <w:hyperlink w:anchor="_Toc105070201" w:history="1">
            <w:r w:rsidR="00DF421D" w:rsidRPr="0012183D">
              <w:rPr>
                <w:rStyle w:val="Hyperlink"/>
                <w:noProof/>
              </w:rPr>
              <w:t>3.1</w:t>
            </w:r>
            <w:r w:rsidR="00DF421D">
              <w:rPr>
                <w:rFonts w:asciiTheme="minorHAnsi" w:eastAsiaTheme="minorEastAsia" w:hAnsiTheme="minorHAnsi"/>
                <w:noProof/>
                <w:lang w:eastAsia="en-GB"/>
              </w:rPr>
              <w:tab/>
            </w:r>
            <w:r w:rsidR="00DF421D" w:rsidRPr="0012183D">
              <w:rPr>
                <w:rStyle w:val="Hyperlink"/>
                <w:noProof/>
              </w:rPr>
              <w:t>Strategic coordination of future standardization work</w:t>
            </w:r>
            <w:r w:rsidR="00DF421D">
              <w:rPr>
                <w:noProof/>
                <w:webHidden/>
              </w:rPr>
              <w:tab/>
            </w:r>
            <w:r w:rsidR="00DF421D">
              <w:rPr>
                <w:noProof/>
                <w:webHidden/>
              </w:rPr>
              <w:fldChar w:fldCharType="begin"/>
            </w:r>
            <w:r w:rsidR="00DF421D">
              <w:rPr>
                <w:noProof/>
                <w:webHidden/>
              </w:rPr>
              <w:instrText xml:space="preserve"> PAGEREF _Toc105070201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7013E4C2" w14:textId="3002EA87" w:rsidR="00DF421D" w:rsidRDefault="00000000">
          <w:pPr>
            <w:pStyle w:val="TOC2"/>
            <w:tabs>
              <w:tab w:val="left" w:pos="880"/>
              <w:tab w:val="right" w:leader="dot" w:pos="9016"/>
            </w:tabs>
            <w:rPr>
              <w:rFonts w:asciiTheme="minorHAnsi" w:eastAsiaTheme="minorEastAsia" w:hAnsiTheme="minorHAnsi"/>
              <w:noProof/>
              <w:lang w:eastAsia="en-GB"/>
            </w:rPr>
          </w:pPr>
          <w:hyperlink w:anchor="_Toc105070202" w:history="1">
            <w:r w:rsidR="00DF421D" w:rsidRPr="0012183D">
              <w:rPr>
                <w:rStyle w:val="Hyperlink"/>
                <w:noProof/>
              </w:rPr>
              <w:t>3.2</w:t>
            </w:r>
            <w:r w:rsidR="00DF421D">
              <w:rPr>
                <w:rFonts w:asciiTheme="minorHAnsi" w:eastAsiaTheme="minorEastAsia" w:hAnsiTheme="minorHAnsi"/>
                <w:noProof/>
                <w:lang w:eastAsia="en-GB"/>
              </w:rPr>
              <w:tab/>
            </w:r>
            <w:r w:rsidR="00DF421D" w:rsidRPr="0012183D">
              <w:rPr>
                <w:rStyle w:val="Hyperlink"/>
                <w:noProof/>
              </w:rPr>
              <w:t>Existing Standardization Work</w:t>
            </w:r>
            <w:r w:rsidR="00DF421D">
              <w:rPr>
                <w:noProof/>
                <w:webHidden/>
              </w:rPr>
              <w:tab/>
            </w:r>
            <w:r w:rsidR="00DF421D">
              <w:rPr>
                <w:noProof/>
                <w:webHidden/>
              </w:rPr>
              <w:fldChar w:fldCharType="begin"/>
            </w:r>
            <w:r w:rsidR="00DF421D">
              <w:rPr>
                <w:noProof/>
                <w:webHidden/>
              </w:rPr>
              <w:instrText xml:space="preserve"> PAGEREF _Toc105070202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463BE089" w14:textId="6DE18803" w:rsidR="00DF421D" w:rsidRDefault="00000000">
          <w:pPr>
            <w:pStyle w:val="TOC2"/>
            <w:tabs>
              <w:tab w:val="left" w:pos="880"/>
              <w:tab w:val="right" w:leader="dot" w:pos="9016"/>
            </w:tabs>
            <w:rPr>
              <w:rFonts w:asciiTheme="minorHAnsi" w:eastAsiaTheme="minorEastAsia" w:hAnsiTheme="minorHAnsi"/>
              <w:noProof/>
              <w:lang w:eastAsia="en-GB"/>
            </w:rPr>
          </w:pPr>
          <w:hyperlink w:anchor="_Toc105070203" w:history="1">
            <w:r w:rsidR="00DF421D" w:rsidRPr="0012183D">
              <w:rPr>
                <w:rStyle w:val="Hyperlink"/>
                <w:noProof/>
              </w:rPr>
              <w:t>3.3</w:t>
            </w:r>
            <w:r w:rsidR="00DF421D">
              <w:rPr>
                <w:rFonts w:asciiTheme="minorHAnsi" w:eastAsiaTheme="minorEastAsia" w:hAnsiTheme="minorHAnsi"/>
                <w:noProof/>
                <w:lang w:eastAsia="en-GB"/>
              </w:rPr>
              <w:tab/>
            </w:r>
            <w:r w:rsidR="00DF421D" w:rsidRPr="0012183D">
              <w:rPr>
                <w:rStyle w:val="Hyperlink"/>
                <w:noProof/>
              </w:rPr>
              <w:t>Short-Term Projects</w:t>
            </w:r>
            <w:r w:rsidR="00DF421D">
              <w:rPr>
                <w:noProof/>
                <w:webHidden/>
              </w:rPr>
              <w:tab/>
            </w:r>
            <w:r w:rsidR="00DF421D">
              <w:rPr>
                <w:noProof/>
                <w:webHidden/>
              </w:rPr>
              <w:fldChar w:fldCharType="begin"/>
            </w:r>
            <w:r w:rsidR="00DF421D">
              <w:rPr>
                <w:noProof/>
                <w:webHidden/>
              </w:rPr>
              <w:instrText xml:space="preserve"> PAGEREF _Toc105070203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0221BD91" w14:textId="2E9755AC" w:rsidR="00DF421D" w:rsidRDefault="00000000">
          <w:pPr>
            <w:pStyle w:val="TOC1"/>
            <w:rPr>
              <w:rFonts w:asciiTheme="minorHAnsi" w:eastAsiaTheme="minorEastAsia" w:hAnsiTheme="minorHAnsi"/>
              <w:noProof/>
              <w:lang w:eastAsia="en-GB"/>
            </w:rPr>
          </w:pPr>
          <w:hyperlink w:anchor="_Toc105070204" w:history="1">
            <w:r w:rsidR="00DF421D" w:rsidRPr="0012183D">
              <w:rPr>
                <w:rStyle w:val="Hyperlink"/>
                <w:noProof/>
              </w:rPr>
              <w:t>4.</w:t>
            </w:r>
            <w:r w:rsidR="00DF421D">
              <w:rPr>
                <w:rFonts w:asciiTheme="minorHAnsi" w:eastAsiaTheme="minorEastAsia" w:hAnsiTheme="minorHAnsi"/>
                <w:noProof/>
                <w:lang w:eastAsia="en-GB"/>
              </w:rPr>
              <w:tab/>
            </w:r>
            <w:r w:rsidR="00DF421D" w:rsidRPr="0012183D">
              <w:rPr>
                <w:rStyle w:val="Hyperlink"/>
                <w:noProof/>
              </w:rPr>
              <w:t>Membership</w:t>
            </w:r>
            <w:r w:rsidR="00DF421D">
              <w:rPr>
                <w:noProof/>
                <w:webHidden/>
              </w:rPr>
              <w:tab/>
            </w:r>
            <w:r w:rsidR="00DF421D">
              <w:rPr>
                <w:noProof/>
                <w:webHidden/>
              </w:rPr>
              <w:fldChar w:fldCharType="begin"/>
            </w:r>
            <w:r w:rsidR="00DF421D">
              <w:rPr>
                <w:noProof/>
                <w:webHidden/>
              </w:rPr>
              <w:instrText xml:space="preserve"> PAGEREF _Toc105070204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63721653" w14:textId="6D5AB710" w:rsidR="00DF421D" w:rsidRDefault="00000000">
          <w:pPr>
            <w:pStyle w:val="TOC2"/>
            <w:tabs>
              <w:tab w:val="left" w:pos="880"/>
              <w:tab w:val="right" w:leader="dot" w:pos="9016"/>
            </w:tabs>
            <w:rPr>
              <w:rFonts w:asciiTheme="minorHAnsi" w:eastAsiaTheme="minorEastAsia" w:hAnsiTheme="minorHAnsi"/>
              <w:noProof/>
              <w:lang w:eastAsia="en-GB"/>
            </w:rPr>
          </w:pPr>
          <w:hyperlink w:anchor="_Toc105070205" w:history="1">
            <w:r w:rsidR="00DF421D" w:rsidRPr="0012183D">
              <w:rPr>
                <w:rStyle w:val="Hyperlink"/>
                <w:noProof/>
              </w:rPr>
              <w:t>4.1</w:t>
            </w:r>
            <w:r w:rsidR="00DF421D">
              <w:rPr>
                <w:rFonts w:asciiTheme="minorHAnsi" w:eastAsiaTheme="minorEastAsia" w:hAnsiTheme="minorHAnsi"/>
                <w:noProof/>
                <w:lang w:eastAsia="en-GB"/>
              </w:rPr>
              <w:tab/>
            </w:r>
            <w:r w:rsidR="00DF421D" w:rsidRPr="0012183D">
              <w:rPr>
                <w:rStyle w:val="Hyperlink"/>
                <w:noProof/>
              </w:rPr>
              <w:t>Members role and responsibilities</w:t>
            </w:r>
            <w:r w:rsidR="00DF421D">
              <w:rPr>
                <w:noProof/>
                <w:webHidden/>
              </w:rPr>
              <w:tab/>
            </w:r>
            <w:r w:rsidR="00DF421D">
              <w:rPr>
                <w:noProof/>
                <w:webHidden/>
              </w:rPr>
              <w:fldChar w:fldCharType="begin"/>
            </w:r>
            <w:r w:rsidR="00DF421D">
              <w:rPr>
                <w:noProof/>
                <w:webHidden/>
              </w:rPr>
              <w:instrText xml:space="preserve"> PAGEREF _Toc105070205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2ACF6644" w14:textId="691C9048" w:rsidR="00DF421D" w:rsidRDefault="00000000">
          <w:pPr>
            <w:pStyle w:val="TOC1"/>
            <w:rPr>
              <w:rFonts w:asciiTheme="minorHAnsi" w:eastAsiaTheme="minorEastAsia" w:hAnsiTheme="minorHAnsi"/>
              <w:noProof/>
              <w:lang w:eastAsia="en-GB"/>
            </w:rPr>
          </w:pPr>
          <w:hyperlink w:anchor="_Toc105070206" w:history="1">
            <w:r w:rsidR="00DF421D" w:rsidRPr="0012183D">
              <w:rPr>
                <w:rStyle w:val="Hyperlink"/>
                <w:noProof/>
              </w:rPr>
              <w:t>5.</w:t>
            </w:r>
            <w:r w:rsidR="00DF421D">
              <w:rPr>
                <w:rFonts w:asciiTheme="minorHAnsi" w:eastAsiaTheme="minorEastAsia" w:hAnsiTheme="minorHAnsi"/>
                <w:noProof/>
                <w:lang w:eastAsia="en-GB"/>
              </w:rPr>
              <w:tab/>
            </w:r>
            <w:r w:rsidR="00DF421D" w:rsidRPr="0012183D">
              <w:rPr>
                <w:rStyle w:val="Hyperlink"/>
                <w:noProof/>
              </w:rPr>
              <w:t>SPCG vision, objectives and KPIs</w:t>
            </w:r>
            <w:r w:rsidR="00DF421D">
              <w:rPr>
                <w:noProof/>
                <w:webHidden/>
              </w:rPr>
              <w:tab/>
            </w:r>
            <w:r w:rsidR="00DF421D">
              <w:rPr>
                <w:noProof/>
                <w:webHidden/>
              </w:rPr>
              <w:fldChar w:fldCharType="begin"/>
            </w:r>
            <w:r w:rsidR="00DF421D">
              <w:rPr>
                <w:noProof/>
                <w:webHidden/>
              </w:rPr>
              <w:instrText xml:space="preserve"> PAGEREF _Toc105070206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71930FB3" w14:textId="4F139EBA" w:rsidR="00DF421D" w:rsidRDefault="00000000">
          <w:pPr>
            <w:pStyle w:val="TOC1"/>
            <w:rPr>
              <w:rFonts w:asciiTheme="minorHAnsi" w:eastAsiaTheme="minorEastAsia" w:hAnsiTheme="minorHAnsi"/>
              <w:noProof/>
              <w:lang w:eastAsia="en-GB"/>
            </w:rPr>
          </w:pPr>
          <w:hyperlink w:anchor="_Toc105070207" w:history="1">
            <w:r w:rsidR="00DF421D" w:rsidRPr="0012183D">
              <w:rPr>
                <w:rStyle w:val="Hyperlink"/>
                <w:noProof/>
              </w:rPr>
              <w:t>6.</w:t>
            </w:r>
            <w:r w:rsidR="00DF421D">
              <w:rPr>
                <w:rFonts w:asciiTheme="minorHAnsi" w:eastAsiaTheme="minorEastAsia" w:hAnsiTheme="minorHAnsi"/>
                <w:noProof/>
                <w:lang w:eastAsia="en-GB"/>
              </w:rPr>
              <w:tab/>
            </w:r>
            <w:r w:rsidR="00DF421D" w:rsidRPr="0012183D">
              <w:rPr>
                <w:rStyle w:val="Hyperlink"/>
                <w:noProof/>
              </w:rPr>
              <w:t>Boards processes for approval of new fields</w:t>
            </w:r>
            <w:r w:rsidR="00DF421D">
              <w:rPr>
                <w:noProof/>
                <w:webHidden/>
              </w:rPr>
              <w:tab/>
            </w:r>
            <w:r w:rsidR="00DF421D">
              <w:rPr>
                <w:noProof/>
                <w:webHidden/>
              </w:rPr>
              <w:fldChar w:fldCharType="begin"/>
            </w:r>
            <w:r w:rsidR="00DF421D">
              <w:rPr>
                <w:noProof/>
                <w:webHidden/>
              </w:rPr>
              <w:instrText xml:space="preserve"> PAGEREF _Toc105070207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31CE2D6E" w14:textId="582E902C" w:rsidR="00DF421D" w:rsidRDefault="00000000">
          <w:pPr>
            <w:pStyle w:val="TOC2"/>
            <w:tabs>
              <w:tab w:val="left" w:pos="880"/>
              <w:tab w:val="right" w:leader="dot" w:pos="9016"/>
            </w:tabs>
            <w:rPr>
              <w:rFonts w:asciiTheme="minorHAnsi" w:eastAsiaTheme="minorEastAsia" w:hAnsiTheme="minorHAnsi"/>
              <w:noProof/>
              <w:lang w:eastAsia="en-GB"/>
            </w:rPr>
          </w:pPr>
          <w:hyperlink w:anchor="_Toc105070208" w:history="1">
            <w:r w:rsidR="00DF421D" w:rsidRPr="0012183D">
              <w:rPr>
                <w:rStyle w:val="Hyperlink"/>
                <w:noProof/>
              </w:rPr>
              <w:t>6.1</w:t>
            </w:r>
            <w:r w:rsidR="00DF421D">
              <w:rPr>
                <w:rFonts w:asciiTheme="minorHAnsi" w:eastAsiaTheme="minorEastAsia" w:hAnsiTheme="minorHAnsi"/>
                <w:noProof/>
                <w:lang w:eastAsia="en-GB"/>
              </w:rPr>
              <w:tab/>
            </w:r>
            <w:r w:rsidR="00DF421D" w:rsidRPr="0012183D">
              <w:rPr>
                <w:rStyle w:val="Hyperlink"/>
                <w:noProof/>
              </w:rPr>
              <w:t>IEC SMB process</w:t>
            </w:r>
            <w:r w:rsidR="00DF421D">
              <w:rPr>
                <w:noProof/>
                <w:webHidden/>
              </w:rPr>
              <w:tab/>
            </w:r>
            <w:r w:rsidR="00DF421D">
              <w:rPr>
                <w:noProof/>
                <w:webHidden/>
              </w:rPr>
              <w:fldChar w:fldCharType="begin"/>
            </w:r>
            <w:r w:rsidR="00DF421D">
              <w:rPr>
                <w:noProof/>
                <w:webHidden/>
              </w:rPr>
              <w:instrText xml:space="preserve"> PAGEREF _Toc105070208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4DB1A1E9" w14:textId="4A9130CA" w:rsidR="00DF421D" w:rsidRDefault="00000000">
          <w:pPr>
            <w:pStyle w:val="TOC2"/>
            <w:tabs>
              <w:tab w:val="left" w:pos="880"/>
              <w:tab w:val="right" w:leader="dot" w:pos="9016"/>
            </w:tabs>
            <w:rPr>
              <w:rFonts w:asciiTheme="minorHAnsi" w:eastAsiaTheme="minorEastAsia" w:hAnsiTheme="minorHAnsi"/>
              <w:noProof/>
              <w:lang w:eastAsia="en-GB"/>
            </w:rPr>
          </w:pPr>
          <w:hyperlink w:anchor="_Toc105070209" w:history="1">
            <w:r w:rsidR="00DF421D" w:rsidRPr="0012183D">
              <w:rPr>
                <w:rStyle w:val="Hyperlink"/>
                <w:noProof/>
              </w:rPr>
              <w:t>6.2</w:t>
            </w:r>
            <w:r w:rsidR="00DF421D">
              <w:rPr>
                <w:rFonts w:asciiTheme="minorHAnsi" w:eastAsiaTheme="minorEastAsia" w:hAnsiTheme="minorHAnsi"/>
                <w:noProof/>
                <w:lang w:eastAsia="en-GB"/>
              </w:rPr>
              <w:tab/>
            </w:r>
            <w:r w:rsidR="00DF421D" w:rsidRPr="0012183D">
              <w:rPr>
                <w:rStyle w:val="Hyperlink"/>
                <w:noProof/>
              </w:rPr>
              <w:t>ISO TMB process</w:t>
            </w:r>
            <w:r w:rsidR="00DF421D">
              <w:rPr>
                <w:noProof/>
                <w:webHidden/>
              </w:rPr>
              <w:tab/>
            </w:r>
            <w:r w:rsidR="00DF421D">
              <w:rPr>
                <w:noProof/>
                <w:webHidden/>
              </w:rPr>
              <w:fldChar w:fldCharType="begin"/>
            </w:r>
            <w:r w:rsidR="00DF421D">
              <w:rPr>
                <w:noProof/>
                <w:webHidden/>
              </w:rPr>
              <w:instrText xml:space="preserve"> PAGEREF _Toc105070209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329D5664" w14:textId="0CECF324" w:rsidR="00DF421D" w:rsidRDefault="00000000">
          <w:pPr>
            <w:pStyle w:val="TOC2"/>
            <w:tabs>
              <w:tab w:val="left" w:pos="880"/>
              <w:tab w:val="right" w:leader="dot" w:pos="9016"/>
            </w:tabs>
            <w:rPr>
              <w:rFonts w:asciiTheme="minorHAnsi" w:eastAsiaTheme="minorEastAsia" w:hAnsiTheme="minorHAnsi"/>
              <w:noProof/>
              <w:lang w:eastAsia="en-GB"/>
            </w:rPr>
          </w:pPr>
          <w:hyperlink w:anchor="_Toc105070210" w:history="1">
            <w:r w:rsidR="00DF421D" w:rsidRPr="0012183D">
              <w:rPr>
                <w:rStyle w:val="Hyperlink"/>
                <w:noProof/>
              </w:rPr>
              <w:t>6.3</w:t>
            </w:r>
            <w:r w:rsidR="00DF421D">
              <w:rPr>
                <w:rFonts w:asciiTheme="minorHAnsi" w:eastAsiaTheme="minorEastAsia" w:hAnsiTheme="minorHAnsi"/>
                <w:noProof/>
                <w:lang w:eastAsia="en-GB"/>
              </w:rPr>
              <w:tab/>
            </w:r>
            <w:r w:rsidR="00DF421D" w:rsidRPr="0012183D">
              <w:rPr>
                <w:rStyle w:val="Hyperlink"/>
                <w:noProof/>
              </w:rPr>
              <w:t>ITU-T TSAG process</w:t>
            </w:r>
            <w:r w:rsidR="00DF421D">
              <w:rPr>
                <w:noProof/>
                <w:webHidden/>
              </w:rPr>
              <w:tab/>
            </w:r>
            <w:r w:rsidR="00DF421D">
              <w:rPr>
                <w:noProof/>
                <w:webHidden/>
              </w:rPr>
              <w:fldChar w:fldCharType="begin"/>
            </w:r>
            <w:r w:rsidR="00DF421D">
              <w:rPr>
                <w:noProof/>
                <w:webHidden/>
              </w:rPr>
              <w:instrText xml:space="preserve"> PAGEREF _Toc105070210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5907FFA3" w14:textId="55514004" w:rsidR="00DF421D" w:rsidRDefault="00000000">
          <w:pPr>
            <w:pStyle w:val="TOC1"/>
            <w:rPr>
              <w:rFonts w:asciiTheme="minorHAnsi" w:eastAsiaTheme="minorEastAsia" w:hAnsiTheme="minorHAnsi"/>
              <w:noProof/>
              <w:lang w:eastAsia="en-GB"/>
            </w:rPr>
          </w:pPr>
          <w:hyperlink w:anchor="_Toc105070211" w:history="1">
            <w:r w:rsidR="00DF421D" w:rsidRPr="0012183D">
              <w:rPr>
                <w:rStyle w:val="Hyperlink"/>
                <w:noProof/>
              </w:rPr>
              <w:t>7.</w:t>
            </w:r>
            <w:r w:rsidR="00DF421D">
              <w:rPr>
                <w:rFonts w:asciiTheme="minorHAnsi" w:eastAsiaTheme="minorEastAsia" w:hAnsiTheme="minorHAnsi"/>
                <w:noProof/>
                <w:lang w:eastAsia="en-GB"/>
              </w:rPr>
              <w:tab/>
            </w:r>
            <w:r w:rsidR="00DF421D" w:rsidRPr="0012183D">
              <w:rPr>
                <w:rStyle w:val="Hyperlink"/>
                <w:noProof/>
              </w:rPr>
              <w:t>SPCG process</w:t>
            </w:r>
            <w:r w:rsidR="00DF421D">
              <w:rPr>
                <w:noProof/>
                <w:webHidden/>
              </w:rPr>
              <w:tab/>
            </w:r>
            <w:r w:rsidR="00DF421D">
              <w:rPr>
                <w:noProof/>
                <w:webHidden/>
              </w:rPr>
              <w:fldChar w:fldCharType="begin"/>
            </w:r>
            <w:r w:rsidR="00DF421D">
              <w:rPr>
                <w:noProof/>
                <w:webHidden/>
              </w:rPr>
              <w:instrText xml:space="preserve"> PAGEREF _Toc105070211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22E6EABB" w14:textId="2724E864" w:rsidR="00DF421D" w:rsidRDefault="00000000">
          <w:pPr>
            <w:pStyle w:val="TOC2"/>
            <w:tabs>
              <w:tab w:val="left" w:pos="880"/>
              <w:tab w:val="right" w:leader="dot" w:pos="9016"/>
            </w:tabs>
            <w:rPr>
              <w:rFonts w:asciiTheme="minorHAnsi" w:eastAsiaTheme="minorEastAsia" w:hAnsiTheme="minorHAnsi"/>
              <w:noProof/>
              <w:lang w:eastAsia="en-GB"/>
            </w:rPr>
          </w:pPr>
          <w:hyperlink w:anchor="_Toc105070212" w:history="1">
            <w:r w:rsidR="00DF421D" w:rsidRPr="0012183D">
              <w:rPr>
                <w:rStyle w:val="Hyperlink"/>
                <w:noProof/>
              </w:rPr>
              <w:t>7.1</w:t>
            </w:r>
            <w:r w:rsidR="00DF421D">
              <w:rPr>
                <w:rFonts w:asciiTheme="minorHAnsi" w:eastAsiaTheme="minorEastAsia" w:hAnsiTheme="minorHAnsi"/>
                <w:noProof/>
                <w:lang w:eastAsia="en-GB"/>
              </w:rPr>
              <w:tab/>
            </w:r>
            <w:r w:rsidR="00DF421D" w:rsidRPr="0012183D">
              <w:rPr>
                <w:rStyle w:val="Hyperlink"/>
                <w:noProof/>
              </w:rPr>
              <w:t>New fields of activity</w:t>
            </w:r>
            <w:r w:rsidR="00DF421D">
              <w:rPr>
                <w:noProof/>
                <w:webHidden/>
              </w:rPr>
              <w:tab/>
            </w:r>
            <w:r w:rsidR="00DF421D">
              <w:rPr>
                <w:noProof/>
                <w:webHidden/>
              </w:rPr>
              <w:fldChar w:fldCharType="begin"/>
            </w:r>
            <w:r w:rsidR="00DF421D">
              <w:rPr>
                <w:noProof/>
                <w:webHidden/>
              </w:rPr>
              <w:instrText xml:space="preserve"> PAGEREF _Toc105070212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0FC7CB99" w14:textId="47EE851A" w:rsidR="00DF421D" w:rsidRDefault="00000000">
          <w:pPr>
            <w:pStyle w:val="TOC3"/>
            <w:tabs>
              <w:tab w:val="left" w:pos="1320"/>
              <w:tab w:val="right" w:leader="dot" w:pos="9016"/>
            </w:tabs>
            <w:rPr>
              <w:rFonts w:asciiTheme="minorHAnsi" w:eastAsiaTheme="minorEastAsia" w:hAnsiTheme="minorHAnsi"/>
              <w:noProof/>
              <w:lang w:eastAsia="en-GB"/>
            </w:rPr>
          </w:pPr>
          <w:hyperlink w:anchor="_Toc105070213" w:history="1">
            <w:r w:rsidR="00DF421D" w:rsidRPr="0012183D">
              <w:rPr>
                <w:rStyle w:val="Hyperlink"/>
                <w:noProof/>
              </w:rPr>
              <w:t>7.1.1</w:t>
            </w:r>
            <w:r w:rsidR="00DF421D">
              <w:rPr>
                <w:rFonts w:asciiTheme="minorHAnsi" w:eastAsiaTheme="minorEastAsia" w:hAnsiTheme="minorHAnsi"/>
                <w:noProof/>
                <w:lang w:eastAsia="en-GB"/>
              </w:rPr>
              <w:tab/>
            </w:r>
            <w:r w:rsidR="00DF421D" w:rsidRPr="0012183D">
              <w:rPr>
                <w:rStyle w:val="Hyperlink"/>
                <w:noProof/>
              </w:rPr>
              <w:t>Proposals</w:t>
            </w:r>
            <w:r w:rsidR="00DF421D">
              <w:rPr>
                <w:noProof/>
                <w:webHidden/>
              </w:rPr>
              <w:tab/>
            </w:r>
            <w:r w:rsidR="00DF421D">
              <w:rPr>
                <w:noProof/>
                <w:webHidden/>
              </w:rPr>
              <w:fldChar w:fldCharType="begin"/>
            </w:r>
            <w:r w:rsidR="00DF421D">
              <w:rPr>
                <w:noProof/>
                <w:webHidden/>
              </w:rPr>
              <w:instrText xml:space="preserve"> PAGEREF _Toc105070213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7EDA60E1" w14:textId="6DDF10FB" w:rsidR="00DF421D" w:rsidRDefault="00000000">
          <w:pPr>
            <w:pStyle w:val="TOC3"/>
            <w:tabs>
              <w:tab w:val="left" w:pos="1320"/>
              <w:tab w:val="right" w:leader="dot" w:pos="9016"/>
            </w:tabs>
            <w:rPr>
              <w:rFonts w:asciiTheme="minorHAnsi" w:eastAsiaTheme="minorEastAsia" w:hAnsiTheme="minorHAnsi"/>
              <w:noProof/>
              <w:lang w:eastAsia="en-GB"/>
            </w:rPr>
          </w:pPr>
          <w:hyperlink w:anchor="_Toc105070214" w:history="1">
            <w:r w:rsidR="00DF421D" w:rsidRPr="0012183D">
              <w:rPr>
                <w:rStyle w:val="Hyperlink"/>
                <w:noProof/>
              </w:rPr>
              <w:t>7.1.2</w:t>
            </w:r>
            <w:r w:rsidR="00DF421D">
              <w:rPr>
                <w:rFonts w:asciiTheme="minorHAnsi" w:eastAsiaTheme="minorEastAsia" w:hAnsiTheme="minorHAnsi"/>
                <w:noProof/>
                <w:lang w:eastAsia="en-GB"/>
              </w:rPr>
              <w:tab/>
            </w:r>
            <w:r w:rsidR="00DF421D" w:rsidRPr="0012183D">
              <w:rPr>
                <w:rStyle w:val="Hyperlink"/>
                <w:noProof/>
              </w:rPr>
              <w:t>Recommendations / Comments</w:t>
            </w:r>
            <w:r w:rsidR="00DF421D">
              <w:rPr>
                <w:noProof/>
                <w:webHidden/>
              </w:rPr>
              <w:tab/>
            </w:r>
            <w:r w:rsidR="00DF421D">
              <w:rPr>
                <w:noProof/>
                <w:webHidden/>
              </w:rPr>
              <w:fldChar w:fldCharType="begin"/>
            </w:r>
            <w:r w:rsidR="00DF421D">
              <w:rPr>
                <w:noProof/>
                <w:webHidden/>
              </w:rPr>
              <w:instrText xml:space="preserve"> PAGEREF _Toc105070214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1AC38FB3" w14:textId="60299060" w:rsidR="00DF421D" w:rsidRDefault="00000000">
          <w:pPr>
            <w:pStyle w:val="TOC3"/>
            <w:tabs>
              <w:tab w:val="left" w:pos="1320"/>
              <w:tab w:val="right" w:leader="dot" w:pos="9016"/>
            </w:tabs>
            <w:rPr>
              <w:rFonts w:asciiTheme="minorHAnsi" w:eastAsiaTheme="minorEastAsia" w:hAnsiTheme="minorHAnsi"/>
              <w:noProof/>
              <w:lang w:eastAsia="en-GB"/>
            </w:rPr>
          </w:pPr>
          <w:hyperlink w:anchor="_Toc105070215" w:history="1">
            <w:r w:rsidR="00DF421D" w:rsidRPr="0012183D">
              <w:rPr>
                <w:rStyle w:val="Hyperlink"/>
                <w:noProof/>
              </w:rPr>
              <w:t>7.1.3</w:t>
            </w:r>
            <w:r w:rsidR="00DF421D">
              <w:rPr>
                <w:rFonts w:asciiTheme="minorHAnsi" w:eastAsiaTheme="minorEastAsia" w:hAnsiTheme="minorHAnsi"/>
                <w:noProof/>
                <w:lang w:eastAsia="en-GB"/>
              </w:rPr>
              <w:tab/>
            </w:r>
            <w:r w:rsidR="00DF421D" w:rsidRPr="0012183D">
              <w:rPr>
                <w:rStyle w:val="Hyperlink"/>
                <w:noProof/>
              </w:rPr>
              <w:t>Questionnaire within the context of enriching the SPCG recommendations on proposals of new fields</w:t>
            </w:r>
            <w:r w:rsidR="00DF421D">
              <w:rPr>
                <w:noProof/>
                <w:webHidden/>
              </w:rPr>
              <w:tab/>
            </w:r>
            <w:r w:rsidR="00DF421D">
              <w:rPr>
                <w:noProof/>
                <w:webHidden/>
              </w:rPr>
              <w:fldChar w:fldCharType="begin"/>
            </w:r>
            <w:r w:rsidR="00DF421D">
              <w:rPr>
                <w:noProof/>
                <w:webHidden/>
              </w:rPr>
              <w:instrText xml:space="preserve"> PAGEREF _Toc105070215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5B6C9886" w14:textId="3E099C81" w:rsidR="00DF421D" w:rsidRDefault="00000000">
          <w:pPr>
            <w:pStyle w:val="TOC2"/>
            <w:tabs>
              <w:tab w:val="left" w:pos="880"/>
              <w:tab w:val="right" w:leader="dot" w:pos="9016"/>
            </w:tabs>
            <w:rPr>
              <w:rFonts w:asciiTheme="minorHAnsi" w:eastAsiaTheme="minorEastAsia" w:hAnsiTheme="minorHAnsi"/>
              <w:noProof/>
              <w:lang w:eastAsia="en-GB"/>
            </w:rPr>
          </w:pPr>
          <w:hyperlink w:anchor="_Toc105070216" w:history="1">
            <w:r w:rsidR="00DF421D" w:rsidRPr="0012183D">
              <w:rPr>
                <w:rStyle w:val="Hyperlink"/>
                <w:noProof/>
              </w:rPr>
              <w:t>7.2</w:t>
            </w:r>
            <w:r w:rsidR="00DF421D">
              <w:rPr>
                <w:rFonts w:asciiTheme="minorHAnsi" w:eastAsiaTheme="minorEastAsia" w:hAnsiTheme="minorHAnsi"/>
                <w:noProof/>
                <w:lang w:eastAsia="en-GB"/>
              </w:rPr>
              <w:tab/>
            </w:r>
            <w:r w:rsidR="00DF421D" w:rsidRPr="0012183D">
              <w:rPr>
                <w:rStyle w:val="Hyperlink"/>
                <w:noProof/>
              </w:rPr>
              <w:t>Coordination of existing fields</w:t>
            </w:r>
            <w:r w:rsidR="00DF421D">
              <w:rPr>
                <w:noProof/>
                <w:webHidden/>
              </w:rPr>
              <w:tab/>
            </w:r>
            <w:r w:rsidR="00DF421D">
              <w:rPr>
                <w:noProof/>
                <w:webHidden/>
              </w:rPr>
              <w:fldChar w:fldCharType="begin"/>
            </w:r>
            <w:r w:rsidR="00DF421D">
              <w:rPr>
                <w:noProof/>
                <w:webHidden/>
              </w:rPr>
              <w:instrText xml:space="preserve"> PAGEREF _Toc105070216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702425FE" w14:textId="7F22C558" w:rsidR="00DF421D" w:rsidRDefault="00000000">
          <w:pPr>
            <w:pStyle w:val="TOC2"/>
            <w:tabs>
              <w:tab w:val="left" w:pos="880"/>
              <w:tab w:val="right" w:leader="dot" w:pos="9016"/>
            </w:tabs>
            <w:rPr>
              <w:rFonts w:asciiTheme="minorHAnsi" w:eastAsiaTheme="minorEastAsia" w:hAnsiTheme="minorHAnsi"/>
              <w:noProof/>
              <w:lang w:eastAsia="en-GB"/>
            </w:rPr>
          </w:pPr>
          <w:hyperlink w:anchor="_Toc105070217" w:history="1">
            <w:r w:rsidR="00DF421D" w:rsidRPr="0012183D">
              <w:rPr>
                <w:rStyle w:val="Hyperlink"/>
                <w:noProof/>
              </w:rPr>
              <w:t>7.3</w:t>
            </w:r>
            <w:r w:rsidR="00DF421D">
              <w:rPr>
                <w:rFonts w:asciiTheme="minorHAnsi" w:eastAsiaTheme="minorEastAsia" w:hAnsiTheme="minorHAnsi"/>
                <w:noProof/>
                <w:lang w:eastAsia="en-GB"/>
              </w:rPr>
              <w:tab/>
            </w:r>
            <w:r w:rsidR="00DF421D" w:rsidRPr="0012183D">
              <w:rPr>
                <w:rStyle w:val="Hyperlink"/>
                <w:noProof/>
              </w:rPr>
              <w:t>Reporting to the three boards</w:t>
            </w:r>
            <w:r w:rsidR="00DF421D">
              <w:rPr>
                <w:noProof/>
                <w:webHidden/>
              </w:rPr>
              <w:tab/>
            </w:r>
            <w:r w:rsidR="00DF421D">
              <w:rPr>
                <w:noProof/>
                <w:webHidden/>
              </w:rPr>
              <w:fldChar w:fldCharType="begin"/>
            </w:r>
            <w:r w:rsidR="00DF421D">
              <w:rPr>
                <w:noProof/>
                <w:webHidden/>
              </w:rPr>
              <w:instrText xml:space="preserve"> PAGEREF _Toc105070217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35D26EE5" w14:textId="673E27EF" w:rsidR="00DF421D" w:rsidRDefault="00000000">
          <w:pPr>
            <w:pStyle w:val="TOC1"/>
            <w:rPr>
              <w:rFonts w:asciiTheme="minorHAnsi" w:eastAsiaTheme="minorEastAsia" w:hAnsiTheme="minorHAnsi"/>
              <w:noProof/>
              <w:lang w:eastAsia="en-GB"/>
            </w:rPr>
          </w:pPr>
          <w:hyperlink w:anchor="_Toc105070218" w:history="1">
            <w:r w:rsidR="00DF421D" w:rsidRPr="0012183D">
              <w:rPr>
                <w:rStyle w:val="Hyperlink"/>
                <w:noProof/>
              </w:rPr>
              <w:t>8.</w:t>
            </w:r>
            <w:r w:rsidR="00DF421D">
              <w:rPr>
                <w:rFonts w:asciiTheme="minorHAnsi" w:eastAsiaTheme="minorEastAsia" w:hAnsiTheme="minorHAnsi"/>
                <w:noProof/>
                <w:lang w:eastAsia="en-GB"/>
              </w:rPr>
              <w:tab/>
            </w:r>
            <w:r w:rsidR="00DF421D" w:rsidRPr="0012183D">
              <w:rPr>
                <w:rStyle w:val="Hyperlink"/>
                <w:noProof/>
              </w:rPr>
              <w:t>SPCG communication</w:t>
            </w:r>
            <w:r w:rsidR="00DF421D">
              <w:rPr>
                <w:noProof/>
                <w:webHidden/>
              </w:rPr>
              <w:tab/>
            </w:r>
            <w:r w:rsidR="00DF421D">
              <w:rPr>
                <w:noProof/>
                <w:webHidden/>
              </w:rPr>
              <w:fldChar w:fldCharType="begin"/>
            </w:r>
            <w:r w:rsidR="00DF421D">
              <w:rPr>
                <w:noProof/>
                <w:webHidden/>
              </w:rPr>
              <w:instrText xml:space="preserve"> PAGEREF _Toc105070218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64F51723" w14:textId="45FCF4DD" w:rsidR="00DF421D" w:rsidRDefault="00000000">
          <w:pPr>
            <w:pStyle w:val="TOC2"/>
            <w:tabs>
              <w:tab w:val="left" w:pos="880"/>
              <w:tab w:val="right" w:leader="dot" w:pos="9016"/>
            </w:tabs>
            <w:rPr>
              <w:rFonts w:asciiTheme="minorHAnsi" w:eastAsiaTheme="minorEastAsia" w:hAnsiTheme="minorHAnsi"/>
              <w:noProof/>
              <w:lang w:eastAsia="en-GB"/>
            </w:rPr>
          </w:pPr>
          <w:hyperlink w:anchor="_Toc105070219" w:history="1">
            <w:r w:rsidR="00DF421D" w:rsidRPr="0012183D">
              <w:rPr>
                <w:rStyle w:val="Hyperlink"/>
                <w:noProof/>
              </w:rPr>
              <w:t>8.1</w:t>
            </w:r>
            <w:r w:rsidR="00DF421D">
              <w:rPr>
                <w:rFonts w:asciiTheme="minorHAnsi" w:eastAsiaTheme="minorEastAsia" w:hAnsiTheme="minorHAnsi"/>
                <w:noProof/>
                <w:lang w:eastAsia="en-GB"/>
              </w:rPr>
              <w:tab/>
            </w:r>
            <w:r w:rsidR="00DF421D" w:rsidRPr="0012183D">
              <w:rPr>
                <w:rStyle w:val="Hyperlink"/>
                <w:noProof/>
              </w:rPr>
              <w:t>Communication plan</w:t>
            </w:r>
            <w:r w:rsidR="00DF421D">
              <w:rPr>
                <w:noProof/>
                <w:webHidden/>
              </w:rPr>
              <w:tab/>
            </w:r>
            <w:r w:rsidR="00DF421D">
              <w:rPr>
                <w:noProof/>
                <w:webHidden/>
              </w:rPr>
              <w:fldChar w:fldCharType="begin"/>
            </w:r>
            <w:r w:rsidR="00DF421D">
              <w:rPr>
                <w:noProof/>
                <w:webHidden/>
              </w:rPr>
              <w:instrText xml:space="preserve"> PAGEREF _Toc105070219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298592A7" w14:textId="58A2B5C4" w:rsidR="00DF421D" w:rsidRDefault="00000000">
          <w:pPr>
            <w:pStyle w:val="TOC2"/>
            <w:tabs>
              <w:tab w:val="left" w:pos="880"/>
              <w:tab w:val="right" w:leader="dot" w:pos="9016"/>
            </w:tabs>
            <w:rPr>
              <w:rFonts w:asciiTheme="minorHAnsi" w:eastAsiaTheme="minorEastAsia" w:hAnsiTheme="minorHAnsi"/>
              <w:noProof/>
              <w:lang w:eastAsia="en-GB"/>
            </w:rPr>
          </w:pPr>
          <w:hyperlink w:anchor="_Toc105070220" w:history="1">
            <w:r w:rsidR="00DF421D" w:rsidRPr="0012183D">
              <w:rPr>
                <w:rStyle w:val="Hyperlink"/>
                <w:noProof/>
              </w:rPr>
              <w:t>8.2</w:t>
            </w:r>
            <w:r w:rsidR="00DF421D">
              <w:rPr>
                <w:rFonts w:asciiTheme="minorHAnsi" w:eastAsiaTheme="minorEastAsia" w:hAnsiTheme="minorHAnsi"/>
                <w:noProof/>
                <w:lang w:eastAsia="en-GB"/>
              </w:rPr>
              <w:tab/>
            </w:r>
            <w:r w:rsidR="00DF421D" w:rsidRPr="0012183D">
              <w:rPr>
                <w:rStyle w:val="Hyperlink"/>
                <w:noProof/>
              </w:rPr>
              <w:t>Effective coordination among ISO, IEC and ITU-T technical activities</w:t>
            </w:r>
            <w:r w:rsidR="00DF421D">
              <w:rPr>
                <w:noProof/>
                <w:webHidden/>
              </w:rPr>
              <w:tab/>
            </w:r>
            <w:r w:rsidR="00DF421D">
              <w:rPr>
                <w:noProof/>
                <w:webHidden/>
              </w:rPr>
              <w:fldChar w:fldCharType="begin"/>
            </w:r>
            <w:r w:rsidR="00DF421D">
              <w:rPr>
                <w:noProof/>
                <w:webHidden/>
              </w:rPr>
              <w:instrText xml:space="preserve"> PAGEREF _Toc105070220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0457CA97" w14:textId="5AE9DA96" w:rsidR="00DF421D" w:rsidRDefault="00000000">
          <w:pPr>
            <w:pStyle w:val="TOC1"/>
            <w:rPr>
              <w:rFonts w:asciiTheme="minorHAnsi" w:eastAsiaTheme="minorEastAsia" w:hAnsiTheme="minorHAnsi"/>
              <w:noProof/>
              <w:lang w:eastAsia="en-GB"/>
            </w:rPr>
          </w:pPr>
          <w:hyperlink w:anchor="_Toc105070221" w:history="1">
            <w:r w:rsidR="00DF421D" w:rsidRPr="0012183D">
              <w:rPr>
                <w:rStyle w:val="Hyperlink"/>
                <w:noProof/>
              </w:rPr>
              <w:t>Annex 1 – SPCG Vision and Key Performance Indicators</w:t>
            </w:r>
            <w:r w:rsidR="00DF421D">
              <w:rPr>
                <w:noProof/>
                <w:webHidden/>
              </w:rPr>
              <w:tab/>
            </w:r>
            <w:r w:rsidR="00DF421D">
              <w:rPr>
                <w:noProof/>
                <w:webHidden/>
              </w:rPr>
              <w:fldChar w:fldCharType="begin"/>
            </w:r>
            <w:r w:rsidR="00DF421D">
              <w:rPr>
                <w:noProof/>
                <w:webHidden/>
              </w:rPr>
              <w:instrText xml:space="preserve"> PAGEREF _Toc105070221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3703C5FE" w14:textId="2A310534" w:rsidR="00DF421D" w:rsidRDefault="00000000">
          <w:pPr>
            <w:pStyle w:val="TOC1"/>
            <w:rPr>
              <w:rFonts w:asciiTheme="minorHAnsi" w:eastAsiaTheme="minorEastAsia" w:hAnsiTheme="minorHAnsi"/>
              <w:noProof/>
              <w:lang w:eastAsia="en-GB"/>
            </w:rPr>
          </w:pPr>
          <w:hyperlink w:anchor="_Toc105070222" w:history="1">
            <w:r w:rsidR="00DF421D" w:rsidRPr="0012183D">
              <w:rPr>
                <w:rStyle w:val="Hyperlink"/>
                <w:noProof/>
              </w:rPr>
              <w:t>Annex 2 – Communications Plan 2020</w:t>
            </w:r>
            <w:r w:rsidR="00DF421D">
              <w:rPr>
                <w:noProof/>
                <w:webHidden/>
              </w:rPr>
              <w:tab/>
            </w:r>
            <w:r w:rsidR="00DF421D">
              <w:rPr>
                <w:noProof/>
                <w:webHidden/>
              </w:rPr>
              <w:fldChar w:fldCharType="begin"/>
            </w:r>
            <w:r w:rsidR="00DF421D">
              <w:rPr>
                <w:noProof/>
                <w:webHidden/>
              </w:rPr>
              <w:instrText xml:space="preserve"> PAGEREF _Toc105070222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7F42E9C2" w14:textId="05A441D1" w:rsidR="00DF421D" w:rsidRDefault="009A641E">
          <w:pPr>
            <w:pStyle w:val="TOC1"/>
            <w:rPr>
              <w:rFonts w:asciiTheme="minorHAnsi" w:eastAsiaTheme="minorEastAsia" w:hAnsiTheme="minorHAnsi"/>
              <w:noProof/>
              <w:lang w:eastAsia="en-GB"/>
            </w:rPr>
          </w:pPr>
          <w:hyperlink w:anchor="_Toc105070224" w:history="1">
            <w:r w:rsidR="00DF421D" w:rsidRPr="0012183D">
              <w:rPr>
                <w:rStyle w:val="Hyperlink"/>
                <w:noProof/>
              </w:rPr>
              <w:t xml:space="preserve">Annex </w:t>
            </w:r>
            <w:r w:rsidR="00B62FE9">
              <w:rPr>
                <w:rStyle w:val="Hyperlink"/>
                <w:noProof/>
              </w:rPr>
              <w:t>3</w:t>
            </w:r>
            <w:r w:rsidR="00DF421D" w:rsidRPr="0012183D">
              <w:rPr>
                <w:rStyle w:val="Hyperlink"/>
                <w:noProof/>
              </w:rPr>
              <w:t xml:space="preserve"> – An Imperative from the ISO/TMB, IEC/SMB and ITU-T TSAG: Effective Coordination among ISO, IEC and ITU-T technical activities</w:t>
            </w:r>
            <w:r w:rsidR="00DF421D">
              <w:rPr>
                <w:noProof/>
                <w:webHidden/>
              </w:rPr>
              <w:tab/>
            </w:r>
            <w:r w:rsidR="00DF421D">
              <w:rPr>
                <w:noProof/>
                <w:webHidden/>
              </w:rPr>
              <w:fldChar w:fldCharType="begin"/>
            </w:r>
            <w:r w:rsidR="00DF421D">
              <w:rPr>
                <w:noProof/>
                <w:webHidden/>
              </w:rPr>
              <w:instrText xml:space="preserve"> PAGEREF _Toc105070224 \h </w:instrText>
            </w:r>
            <w:r w:rsidR="00DF421D">
              <w:rPr>
                <w:noProof/>
                <w:webHidden/>
              </w:rPr>
            </w:r>
            <w:r w:rsidR="00DF421D">
              <w:rPr>
                <w:noProof/>
                <w:webHidden/>
              </w:rPr>
              <w:fldChar w:fldCharType="separate"/>
            </w:r>
            <w:r w:rsidR="00DF421D">
              <w:rPr>
                <w:noProof/>
                <w:webHidden/>
              </w:rPr>
              <w:t>1</w:t>
            </w:r>
            <w:r w:rsidR="00DF421D">
              <w:rPr>
                <w:noProof/>
                <w:webHidden/>
              </w:rPr>
              <w:fldChar w:fldCharType="end"/>
            </w:r>
          </w:hyperlink>
        </w:p>
        <w:p w14:paraId="675312BA" w14:textId="450EADA3" w:rsidR="00BD2F79" w:rsidRDefault="00BD2F79">
          <w:r>
            <w:rPr>
              <w:b/>
              <w:bCs/>
              <w:noProof/>
            </w:rPr>
            <w:fldChar w:fldCharType="end"/>
          </w:r>
        </w:p>
      </w:sdtContent>
    </w:sdt>
    <w:p w14:paraId="675312BD" w14:textId="77777777" w:rsidR="00BD2F79" w:rsidRDefault="00BD2F79">
      <w:r>
        <w:br w:type="page"/>
      </w:r>
    </w:p>
    <w:p w14:paraId="675312BE" w14:textId="425036C0" w:rsidR="00316F38" w:rsidRPr="00316F38" w:rsidRDefault="009505E3" w:rsidP="006A3541">
      <w:pPr>
        <w:pStyle w:val="Heading1"/>
        <w:numPr>
          <w:ilvl w:val="0"/>
          <w:numId w:val="1"/>
        </w:numPr>
      </w:pPr>
      <w:bookmarkStart w:id="0" w:name="_Toc105070198"/>
      <w:r>
        <w:lastRenderedPageBreak/>
        <w:t>Introduction</w:t>
      </w:r>
      <w:bookmarkEnd w:id="0"/>
    </w:p>
    <w:p w14:paraId="38BD0CDE" w14:textId="4361E1A9" w:rsidR="00D7659D" w:rsidRDefault="00A12E3C" w:rsidP="00756E78">
      <w:pPr>
        <w:spacing w:line="240" w:lineRule="auto"/>
      </w:pPr>
      <w:r>
        <w:t xml:space="preserve">At their respective meetings held in the last quarter of 2018 and early 2019, </w:t>
      </w:r>
      <w:r w:rsidR="00373F6A">
        <w:t>International Electrotechnical Commiss</w:t>
      </w:r>
      <w:r w:rsidR="00FC4FD8">
        <w:t>i</w:t>
      </w:r>
      <w:r w:rsidR="00373F6A">
        <w:t xml:space="preserve">on </w:t>
      </w:r>
      <w:r w:rsidR="00373F6A" w:rsidRPr="00373F6A">
        <w:t>Standardization Management Board</w:t>
      </w:r>
      <w:r w:rsidR="00373F6A">
        <w:t xml:space="preserve"> (</w:t>
      </w:r>
      <w:r>
        <w:t>IEC SMB</w:t>
      </w:r>
      <w:r w:rsidR="00373F6A">
        <w:t>)</w:t>
      </w:r>
      <w:r>
        <w:t xml:space="preserve">, </w:t>
      </w:r>
      <w:r w:rsidR="00915CB9" w:rsidRPr="00915CB9">
        <w:t xml:space="preserve">International Organization for Standardization </w:t>
      </w:r>
      <w:r w:rsidR="00AA3D1A" w:rsidRPr="00AA3D1A">
        <w:t xml:space="preserve">Technical Management Board </w:t>
      </w:r>
      <w:r w:rsidR="00915CB9">
        <w:t>(</w:t>
      </w:r>
      <w:r>
        <w:t>ISO TMB</w:t>
      </w:r>
      <w:r w:rsidR="00915CB9">
        <w:t>)</w:t>
      </w:r>
      <w:r>
        <w:t xml:space="preserve"> and </w:t>
      </w:r>
      <w:r w:rsidR="00915CB9">
        <w:t>International Telecommunication Union Telecommunication Standardization Advisory Group (</w:t>
      </w:r>
      <w:r>
        <w:t>ITU</w:t>
      </w:r>
      <w:r w:rsidR="00373F6A">
        <w:t>-</w:t>
      </w:r>
      <w:r>
        <w:t>T TSAG</w:t>
      </w:r>
      <w:r w:rsidR="00915CB9">
        <w:t>)</w:t>
      </w:r>
      <w:r>
        <w:t xml:space="preserve"> approved the creation of the Standardization Programme Coordination Group (SPCG)</w:t>
      </w:r>
      <w:r w:rsidR="00B42DD9">
        <w:t>, which r</w:t>
      </w:r>
      <w:r w:rsidR="00A53E80">
        <w:t xml:space="preserve">esulted from the work of the </w:t>
      </w:r>
      <w:r w:rsidR="00464ABE" w:rsidRPr="00464ABE">
        <w:t>Joint Task Force on Effective Collaboration between ISO, IEC and ITU</w:t>
      </w:r>
      <w:r w:rsidR="00B71A07">
        <w:t xml:space="preserve"> (JTFEC)</w:t>
      </w:r>
      <w:r w:rsidR="00A22A45">
        <w:t>, created in 2017.</w:t>
      </w:r>
    </w:p>
    <w:p w14:paraId="3FDB79F4" w14:textId="7A348591" w:rsidR="0081751B" w:rsidRDefault="00B9009A" w:rsidP="00756E78">
      <w:pPr>
        <w:spacing w:line="240" w:lineRule="auto"/>
      </w:pPr>
      <w:r>
        <w:t xml:space="preserve">The </w:t>
      </w:r>
      <w:r w:rsidR="009E552F">
        <w:t>creation</w:t>
      </w:r>
      <w:r w:rsidR="00440511">
        <w:t xml:space="preserve"> of the SPCG</w:t>
      </w:r>
      <w:r w:rsidR="00812EEF">
        <w:t>, composition and the a</w:t>
      </w:r>
      <w:r w:rsidR="00812EEF" w:rsidRPr="006040A2">
        <w:t>pproved terms of reference</w:t>
      </w:r>
      <w:r w:rsidR="008D6708">
        <w:t>,</w:t>
      </w:r>
      <w:r w:rsidR="00440511">
        <w:t xml:space="preserve"> </w:t>
      </w:r>
      <w:r w:rsidR="00966C3C">
        <w:t>are</w:t>
      </w:r>
      <w:r>
        <w:t xml:space="preserve"> </w:t>
      </w:r>
      <w:r w:rsidR="00966C3C">
        <w:t>taken</w:t>
      </w:r>
      <w:r w:rsidR="00440511">
        <w:t xml:space="preserve"> </w:t>
      </w:r>
      <w:r w:rsidR="00966C3C">
        <w:t>from</w:t>
      </w:r>
      <w:r w:rsidR="00440511">
        <w:t xml:space="preserve"> document </w:t>
      </w:r>
      <w:r w:rsidR="00440511" w:rsidRPr="00440511">
        <w:t>JTFEC N 43</w:t>
      </w:r>
      <w:r w:rsidR="00AC6E55">
        <w:t>,</w:t>
      </w:r>
      <w:r w:rsidR="008D6708">
        <w:t xml:space="preserve"> </w:t>
      </w:r>
      <w:r w:rsidR="00AC6E55">
        <w:t>s</w:t>
      </w:r>
      <w:r w:rsidR="002E10D5">
        <w:t>ee Annex 1</w:t>
      </w:r>
      <w:r w:rsidR="00AC6E55">
        <w:t xml:space="preserve">, and integrated in </w:t>
      </w:r>
      <w:r w:rsidR="00966C3C">
        <w:t>under sections 3 and 4</w:t>
      </w:r>
      <w:r w:rsidR="00263057">
        <w:t xml:space="preserve"> below</w:t>
      </w:r>
      <w:r w:rsidR="002E10D5">
        <w:t>.</w:t>
      </w:r>
    </w:p>
    <w:p w14:paraId="4BF4FEEA" w14:textId="04EE6DB0" w:rsidR="00373F6A" w:rsidRDefault="00373F6A" w:rsidP="0002296F">
      <w:pPr>
        <w:spacing w:line="240" w:lineRule="auto"/>
      </w:pPr>
      <w:r>
        <w:t xml:space="preserve">This document should guide members of the SPCG, in particular members joining the SPCG anew, to become familiar with the SPCG and </w:t>
      </w:r>
      <w:r w:rsidR="007A6DE9">
        <w:t xml:space="preserve">its </w:t>
      </w:r>
      <w:r>
        <w:t>operational business.</w:t>
      </w:r>
    </w:p>
    <w:p w14:paraId="13E4D869" w14:textId="66DC9172" w:rsidR="009A3F98" w:rsidRPr="00316F38" w:rsidRDefault="009A3F98" w:rsidP="006A3541">
      <w:pPr>
        <w:pStyle w:val="Heading1"/>
        <w:numPr>
          <w:ilvl w:val="0"/>
          <w:numId w:val="1"/>
        </w:numPr>
      </w:pPr>
      <w:bookmarkStart w:id="1" w:name="_Toc105070199"/>
      <w:r>
        <w:t>Document management</w:t>
      </w:r>
      <w:bookmarkEnd w:id="1"/>
    </w:p>
    <w:p w14:paraId="07881A28" w14:textId="2CD67B06" w:rsidR="00703F18" w:rsidRDefault="001711E7" w:rsidP="00DB4EED">
      <w:pPr>
        <w:spacing w:line="240" w:lineRule="auto"/>
        <w:jc w:val="left"/>
      </w:pPr>
      <w:r>
        <w:t xml:space="preserve">The SPCG documents are </w:t>
      </w:r>
      <w:r w:rsidR="00C40C35">
        <w:t>located on the IEC Collaboration platform</w:t>
      </w:r>
      <w:r w:rsidR="00703F18">
        <w:t xml:space="preserve"> </w:t>
      </w:r>
      <w:hyperlink r:id="rId12" w:anchor="/pages/workspaces/608238/dashboard" w:history="1">
        <w:r w:rsidR="00F022D1" w:rsidRPr="00974921">
          <w:rPr>
            <w:rStyle w:val="Hyperlink"/>
          </w:rPr>
          <w:t>https://collaborate.iec.ch/#/pages/workspaces/608238/dashboard</w:t>
        </w:r>
      </w:hyperlink>
      <w:r w:rsidR="00F022D1">
        <w:t xml:space="preserve"> </w:t>
      </w:r>
    </w:p>
    <w:p w14:paraId="3B3A5159" w14:textId="1DBC76FC" w:rsidR="00E252DF" w:rsidRDefault="00E252DF" w:rsidP="00DB4EED">
      <w:pPr>
        <w:spacing w:line="240" w:lineRule="auto"/>
        <w:jc w:val="left"/>
      </w:pPr>
      <w:r>
        <w:t xml:space="preserve">The World Standards Cooperation (WSC) hosts on its web site a </w:t>
      </w:r>
      <w:hyperlink r:id="rId13" w:history="1">
        <w:r w:rsidRPr="00E252DF">
          <w:rPr>
            <w:rStyle w:val="Hyperlink"/>
          </w:rPr>
          <w:t>webpage</w:t>
        </w:r>
      </w:hyperlink>
      <w:r>
        <w:t>, which provides information about the SPCG.</w:t>
      </w:r>
    </w:p>
    <w:p w14:paraId="675312C6" w14:textId="3C53F9B3" w:rsidR="004B143B" w:rsidRDefault="005D18AD" w:rsidP="006A3541">
      <w:pPr>
        <w:pStyle w:val="Heading1"/>
        <w:numPr>
          <w:ilvl w:val="0"/>
          <w:numId w:val="1"/>
        </w:numPr>
      </w:pPr>
      <w:bookmarkStart w:id="2" w:name="_Toc75792700"/>
      <w:bookmarkStart w:id="3" w:name="_Toc75792761"/>
      <w:bookmarkStart w:id="4" w:name="_Toc75792796"/>
      <w:bookmarkStart w:id="5" w:name="_Toc75793024"/>
      <w:bookmarkStart w:id="6" w:name="_Toc75803385"/>
      <w:bookmarkStart w:id="7" w:name="_Toc75803520"/>
      <w:bookmarkStart w:id="8" w:name="_Toc105070200"/>
      <w:bookmarkEnd w:id="2"/>
      <w:bookmarkEnd w:id="3"/>
      <w:bookmarkEnd w:id="4"/>
      <w:bookmarkEnd w:id="5"/>
      <w:bookmarkEnd w:id="6"/>
      <w:bookmarkEnd w:id="7"/>
      <w:r>
        <w:t>Terms of reference</w:t>
      </w:r>
      <w:bookmarkEnd w:id="8"/>
    </w:p>
    <w:p w14:paraId="5CC051CB" w14:textId="2843F6A9" w:rsidR="00294DC4" w:rsidRPr="00F022D1" w:rsidRDefault="00294DC4" w:rsidP="00F022D1">
      <w:pPr>
        <w:spacing w:line="240" w:lineRule="auto"/>
      </w:pPr>
      <w:r w:rsidRPr="00F022D1">
        <w:t xml:space="preserve">The following SPCG terms of references </w:t>
      </w:r>
      <w:r w:rsidR="004353DC" w:rsidRPr="00F022D1">
        <w:t xml:space="preserve">in sections 3 and 4 below </w:t>
      </w:r>
      <w:r w:rsidRPr="00F022D1">
        <w:t xml:space="preserve">are taken from </w:t>
      </w:r>
      <w:r w:rsidRPr="00294DC4">
        <w:t>document JTFEC N43</w:t>
      </w:r>
      <w:r w:rsidR="00553868">
        <w:t xml:space="preserve"> with updates by SPCG sub-group </w:t>
      </w:r>
      <w:r w:rsidR="007B464E">
        <w:t>2</w:t>
      </w:r>
      <w:r w:rsidR="007B464E" w:rsidRPr="007B464E">
        <w:t xml:space="preserve"> </w:t>
      </w:r>
      <w:proofErr w:type="spellStart"/>
      <w:r w:rsidR="007B464E" w:rsidRPr="007B464E">
        <w:t>RoP</w:t>
      </w:r>
      <w:proofErr w:type="spellEnd"/>
      <w:r w:rsidR="007B464E" w:rsidRPr="007B464E">
        <w:t xml:space="preserve"> Membership</w:t>
      </w:r>
      <w:r w:rsidR="003F59C3">
        <w:t>,</w:t>
      </w:r>
      <w:r w:rsidRPr="00F022D1">
        <w:t xml:space="preserve"> and are commented for guidance of the SPCG members.</w:t>
      </w:r>
    </w:p>
    <w:p w14:paraId="1584E357" w14:textId="69476C78" w:rsidR="002A6009" w:rsidRDefault="002A6009" w:rsidP="002A6009">
      <w:pPr>
        <w:pStyle w:val="Heading2"/>
      </w:pPr>
      <w:bookmarkStart w:id="9" w:name="_Toc105070201"/>
      <w:r>
        <w:t>3.1</w:t>
      </w:r>
      <w:r>
        <w:tab/>
      </w:r>
      <w:r w:rsidRPr="002A6009">
        <w:t>Strategic coordination of future standardization work</w:t>
      </w:r>
      <w:bookmarkEnd w:id="9"/>
    </w:p>
    <w:tbl>
      <w:tblPr>
        <w:tblStyle w:val="TableGrid"/>
        <w:tblW w:w="0" w:type="auto"/>
        <w:tblLook w:val="04A0" w:firstRow="1" w:lastRow="0" w:firstColumn="1" w:lastColumn="0" w:noHBand="0" w:noVBand="1"/>
      </w:tblPr>
      <w:tblGrid>
        <w:gridCol w:w="4508"/>
        <w:gridCol w:w="4508"/>
      </w:tblGrid>
      <w:tr w:rsidR="00294DC4" w14:paraId="3170EE87" w14:textId="77777777" w:rsidTr="00294DC4">
        <w:tc>
          <w:tcPr>
            <w:tcW w:w="4508" w:type="dxa"/>
          </w:tcPr>
          <w:p w14:paraId="2BADA45A" w14:textId="55A57F05" w:rsidR="00294DC4" w:rsidRPr="00781399" w:rsidRDefault="00294DC4" w:rsidP="00781399">
            <w:pPr>
              <w:jc w:val="center"/>
              <w:rPr>
                <w:b/>
                <w:bCs/>
                <w:lang w:eastAsia="de-DE"/>
              </w:rPr>
            </w:pPr>
            <w:r w:rsidRPr="00781399">
              <w:rPr>
                <w:b/>
                <w:bCs/>
                <w:lang w:eastAsia="de-DE"/>
              </w:rPr>
              <w:t xml:space="preserve">SPCG </w:t>
            </w:r>
            <w:proofErr w:type="spellStart"/>
            <w:r w:rsidRPr="00781399">
              <w:rPr>
                <w:b/>
                <w:bCs/>
                <w:lang w:eastAsia="de-DE"/>
              </w:rPr>
              <w:t>ToR</w:t>
            </w:r>
            <w:proofErr w:type="spellEnd"/>
          </w:p>
        </w:tc>
        <w:tc>
          <w:tcPr>
            <w:tcW w:w="4508" w:type="dxa"/>
          </w:tcPr>
          <w:p w14:paraId="3F86CCF0" w14:textId="3E1C8F5D" w:rsidR="00294DC4" w:rsidRPr="00781399" w:rsidRDefault="00294DC4" w:rsidP="00781399">
            <w:pPr>
              <w:jc w:val="center"/>
              <w:rPr>
                <w:b/>
                <w:bCs/>
                <w:lang w:eastAsia="de-DE"/>
              </w:rPr>
            </w:pPr>
            <w:r w:rsidRPr="00781399">
              <w:rPr>
                <w:b/>
                <w:bCs/>
                <w:lang w:eastAsia="de-DE"/>
              </w:rPr>
              <w:t>Comments and Guidance</w:t>
            </w:r>
          </w:p>
        </w:tc>
      </w:tr>
      <w:tr w:rsidR="00294DC4" w14:paraId="794A98CA" w14:textId="77777777" w:rsidTr="00294DC4">
        <w:tc>
          <w:tcPr>
            <w:tcW w:w="4508" w:type="dxa"/>
          </w:tcPr>
          <w:p w14:paraId="0FC0DB7B" w14:textId="77777777" w:rsidR="00294DC4" w:rsidRDefault="00294DC4" w:rsidP="00294DC4">
            <w:pPr>
              <w:rPr>
                <w:lang w:eastAsia="de-DE"/>
              </w:rPr>
            </w:pPr>
            <w:r>
              <w:rPr>
                <w:lang w:eastAsia="de-DE"/>
              </w:rPr>
              <w:t>The SPCG shall:</w:t>
            </w:r>
          </w:p>
          <w:p w14:paraId="74B0AA90" w14:textId="77777777" w:rsidR="00294DC4" w:rsidRDefault="00294DC4" w:rsidP="006A3541">
            <w:pPr>
              <w:pStyle w:val="ListParagraph"/>
              <w:numPr>
                <w:ilvl w:val="0"/>
                <w:numId w:val="5"/>
              </w:numPr>
              <w:jc w:val="left"/>
              <w:rPr>
                <w:lang w:eastAsia="de-DE"/>
              </w:rPr>
            </w:pPr>
            <w:r>
              <w:rPr>
                <w:lang w:eastAsia="de-DE"/>
              </w:rPr>
              <w:t>Share information on new subject areas of strategic interest on proposals for new fields of technical activity under consideration in SMB, TMB and TSAG;</w:t>
            </w:r>
          </w:p>
          <w:p w14:paraId="388C4EF3" w14:textId="77777777" w:rsidR="00294DC4" w:rsidRDefault="00294DC4" w:rsidP="006A3541">
            <w:pPr>
              <w:pStyle w:val="ListParagraph"/>
              <w:numPr>
                <w:ilvl w:val="0"/>
                <w:numId w:val="5"/>
              </w:numPr>
              <w:jc w:val="left"/>
              <w:rPr>
                <w:lang w:eastAsia="de-DE"/>
              </w:rPr>
            </w:pPr>
            <w:r>
              <w:rPr>
                <w:lang w:eastAsia="de-DE"/>
              </w:rPr>
              <w:t>Discuss and review new areas of strategic interest or proposals for new fields of activity from all three organizations and identify common interests and future challenges;</w:t>
            </w:r>
          </w:p>
          <w:p w14:paraId="79BD84D5" w14:textId="77777777" w:rsidR="00294DC4" w:rsidRDefault="00294DC4" w:rsidP="006A3541">
            <w:pPr>
              <w:pStyle w:val="ListParagraph"/>
              <w:numPr>
                <w:ilvl w:val="0"/>
                <w:numId w:val="5"/>
              </w:numPr>
              <w:jc w:val="left"/>
              <w:rPr>
                <w:lang w:eastAsia="de-DE"/>
              </w:rPr>
            </w:pPr>
            <w:r>
              <w:rPr>
                <w:lang w:eastAsia="de-DE"/>
              </w:rPr>
              <w:t>Identify and recommend opportunities and mechanisms for coordination, collaboration and joint work to the respective technical boards (SMB, TMB, TSAG);</w:t>
            </w:r>
          </w:p>
          <w:p w14:paraId="769DE74C" w14:textId="77777777" w:rsidR="00294DC4" w:rsidRDefault="00294DC4" w:rsidP="006A3541">
            <w:pPr>
              <w:pStyle w:val="ListParagraph"/>
              <w:numPr>
                <w:ilvl w:val="0"/>
                <w:numId w:val="5"/>
              </w:numPr>
              <w:jc w:val="left"/>
              <w:rPr>
                <w:lang w:eastAsia="de-DE"/>
              </w:rPr>
            </w:pPr>
            <w:r>
              <w:rPr>
                <w:lang w:eastAsia="de-DE"/>
              </w:rPr>
              <w:t>Provide recommendations regarding coordination of new areas of work to the three boards (as appropriate). Recommendations can include, but are not limited to:</w:t>
            </w:r>
          </w:p>
          <w:p w14:paraId="22BF3BA2" w14:textId="77777777" w:rsidR="00294DC4" w:rsidRDefault="00294DC4" w:rsidP="006A3541">
            <w:pPr>
              <w:pStyle w:val="ListParagraph"/>
              <w:numPr>
                <w:ilvl w:val="1"/>
                <w:numId w:val="5"/>
              </w:numPr>
              <w:jc w:val="left"/>
              <w:rPr>
                <w:lang w:eastAsia="de-DE"/>
              </w:rPr>
            </w:pPr>
            <w:r>
              <w:rPr>
                <w:lang w:eastAsia="de-DE"/>
              </w:rPr>
              <w:t xml:space="preserve">The establishment of a formal coordination mechanism (e.g., Joint </w:t>
            </w:r>
            <w:r>
              <w:rPr>
                <w:lang w:eastAsia="de-DE"/>
              </w:rPr>
              <w:lastRenderedPageBreak/>
              <w:t>Technical Coordination Group) with guidance on mapping the work to the relevant committee(s);</w:t>
            </w:r>
          </w:p>
          <w:p w14:paraId="1D5F746B" w14:textId="77777777" w:rsidR="00294DC4" w:rsidRDefault="00294DC4" w:rsidP="006A3541">
            <w:pPr>
              <w:pStyle w:val="ListParagraph"/>
              <w:numPr>
                <w:ilvl w:val="1"/>
                <w:numId w:val="5"/>
              </w:numPr>
              <w:jc w:val="left"/>
              <w:rPr>
                <w:lang w:eastAsia="de-DE"/>
              </w:rPr>
            </w:pPr>
            <w:r>
              <w:rPr>
                <w:lang w:eastAsia="de-DE"/>
              </w:rPr>
              <w:t>Establishment of Joint Working Groups to develop standards of common interest.</w:t>
            </w:r>
          </w:p>
          <w:p w14:paraId="547B74A1" w14:textId="3DF58D49" w:rsidR="00294DC4" w:rsidRPr="00294DC4" w:rsidRDefault="00294DC4" w:rsidP="006A3541">
            <w:pPr>
              <w:pStyle w:val="ListParagraph"/>
              <w:numPr>
                <w:ilvl w:val="1"/>
                <w:numId w:val="5"/>
              </w:numPr>
              <w:jc w:val="left"/>
              <w:rPr>
                <w:lang w:eastAsia="de-DE"/>
              </w:rPr>
            </w:pPr>
            <w:r>
              <w:rPr>
                <w:lang w:eastAsia="de-DE"/>
              </w:rPr>
              <w:t>Creation of committees across two or more organizations with guidance on distribution of work;</w:t>
            </w:r>
          </w:p>
        </w:tc>
        <w:tc>
          <w:tcPr>
            <w:tcW w:w="4508" w:type="dxa"/>
          </w:tcPr>
          <w:p w14:paraId="77FD2012" w14:textId="77777777" w:rsidR="00294DC4" w:rsidRDefault="00294DC4" w:rsidP="00F94A6C">
            <w:pPr>
              <w:rPr>
                <w:lang w:eastAsia="de-DE"/>
              </w:rPr>
            </w:pPr>
          </w:p>
          <w:p w14:paraId="00D2ED69" w14:textId="2A1E54E4" w:rsidR="00294DC4" w:rsidRDefault="00F45044" w:rsidP="00F45044">
            <w:pPr>
              <w:jc w:val="left"/>
              <w:rPr>
                <w:lang w:eastAsia="de-DE"/>
              </w:rPr>
            </w:pPr>
            <w:r>
              <w:rPr>
                <w:lang w:eastAsia="de-DE"/>
              </w:rPr>
              <w:t>The SPCG considers as new fields proposed new TCs,</w:t>
            </w:r>
            <w:r w:rsidR="000B4C23">
              <w:rPr>
                <w:lang w:eastAsia="de-DE"/>
              </w:rPr>
              <w:t xml:space="preserve"> </w:t>
            </w:r>
            <w:r w:rsidR="00715917">
              <w:rPr>
                <w:lang w:eastAsia="de-DE"/>
              </w:rPr>
              <w:t xml:space="preserve">PCs, </w:t>
            </w:r>
            <w:r w:rsidR="000B4C23">
              <w:rPr>
                <w:lang w:eastAsia="de-DE"/>
              </w:rPr>
              <w:t>IWAs</w:t>
            </w:r>
            <w:r w:rsidR="00B67B06">
              <w:rPr>
                <w:lang w:eastAsia="de-DE"/>
              </w:rPr>
              <w:t>, ISO Strategic Advisory Groups (SAGs), IEC Standardization Evaluation Groups (SEGs)</w:t>
            </w:r>
            <w:r w:rsidR="0072371A">
              <w:rPr>
                <w:lang w:eastAsia="de-DE"/>
              </w:rPr>
              <w:t>,</w:t>
            </w:r>
            <w:r>
              <w:rPr>
                <w:lang w:eastAsia="de-DE"/>
              </w:rPr>
              <w:t xml:space="preserve"> new ITU-T study groups, ITU-T Focus Groups, and proposed new Questions to ITU-T study groups.</w:t>
            </w:r>
            <w:r w:rsidR="002D3024">
              <w:rPr>
                <w:lang w:eastAsia="de-DE"/>
              </w:rPr>
              <w:t xml:space="preserve"> Those new fields are </w:t>
            </w:r>
            <w:r w:rsidR="002753DF">
              <w:rPr>
                <w:lang w:eastAsia="de-DE"/>
              </w:rPr>
              <w:t xml:space="preserve">typically </w:t>
            </w:r>
            <w:r w:rsidR="002D3024">
              <w:rPr>
                <w:lang w:eastAsia="de-DE"/>
              </w:rPr>
              <w:t>not already part of the existing fields.</w:t>
            </w:r>
          </w:p>
          <w:p w14:paraId="6B244EDA" w14:textId="1B847F69" w:rsidR="002D3024" w:rsidRDefault="002D3024" w:rsidP="00F45044">
            <w:pPr>
              <w:jc w:val="left"/>
              <w:rPr>
                <w:lang w:eastAsia="de-DE"/>
              </w:rPr>
            </w:pPr>
            <w:r>
              <w:rPr>
                <w:lang w:eastAsia="de-DE"/>
              </w:rPr>
              <w:t xml:space="preserve">The SPCG and its members review the proposals </w:t>
            </w:r>
            <w:r w:rsidR="002753DF">
              <w:rPr>
                <w:lang w:eastAsia="de-DE"/>
              </w:rPr>
              <w:t xml:space="preserve">of </w:t>
            </w:r>
            <w:r>
              <w:rPr>
                <w:lang w:eastAsia="de-DE"/>
              </w:rPr>
              <w:t>new fields, and the SPCG may provide recommendations to the respective Boards.</w:t>
            </w:r>
          </w:p>
          <w:p w14:paraId="2499F29A" w14:textId="2B6ECADC" w:rsidR="00C93754" w:rsidRDefault="00C93754" w:rsidP="00F45044">
            <w:pPr>
              <w:jc w:val="left"/>
              <w:rPr>
                <w:lang w:eastAsia="de-DE"/>
              </w:rPr>
            </w:pPr>
            <w:r>
              <w:rPr>
                <w:lang w:eastAsia="de-DE"/>
              </w:rPr>
              <w:t>However, the SPCG does not screen NWIPs</w:t>
            </w:r>
            <w:r w:rsidR="002753DF">
              <w:rPr>
                <w:lang w:eastAsia="de-DE"/>
              </w:rPr>
              <w:t>, which are considered to be within the scope of the existing groups.</w:t>
            </w:r>
          </w:p>
          <w:p w14:paraId="1F36182F" w14:textId="3EF3DA4E" w:rsidR="000C0341" w:rsidRDefault="000C0341" w:rsidP="00781399">
            <w:pPr>
              <w:jc w:val="left"/>
              <w:rPr>
                <w:lang w:eastAsia="de-DE"/>
              </w:rPr>
            </w:pPr>
            <w:r>
              <w:rPr>
                <w:lang w:eastAsia="de-DE"/>
              </w:rPr>
              <w:t>International Workshop Agreements (IWAs) are shared among the SPCG members for coordination purposes.</w:t>
            </w:r>
          </w:p>
        </w:tc>
      </w:tr>
    </w:tbl>
    <w:p w14:paraId="196B3C6F" w14:textId="183D4C10" w:rsidR="00DC11A1" w:rsidRDefault="00DC11A1" w:rsidP="00CB0FFE">
      <w:pPr>
        <w:spacing w:before="240" w:line="240" w:lineRule="auto"/>
        <w:rPr>
          <w:rFonts w:eastAsiaTheme="majorEastAsia" w:cstheme="majorBidi"/>
          <w:b/>
          <w:bCs/>
          <w:color w:val="002060"/>
        </w:rPr>
      </w:pPr>
      <w:r w:rsidRPr="00110E17">
        <w:rPr>
          <w:rFonts w:eastAsiaTheme="majorEastAsia" w:cstheme="majorBidi"/>
          <w:b/>
          <w:bCs/>
          <w:color w:val="002060"/>
        </w:rPr>
        <w:t>Notes on operation regarding future work</w:t>
      </w:r>
    </w:p>
    <w:tbl>
      <w:tblPr>
        <w:tblStyle w:val="TableGrid"/>
        <w:tblW w:w="0" w:type="auto"/>
        <w:tblLook w:val="04A0" w:firstRow="1" w:lastRow="0" w:firstColumn="1" w:lastColumn="0" w:noHBand="0" w:noVBand="1"/>
      </w:tblPr>
      <w:tblGrid>
        <w:gridCol w:w="4508"/>
        <w:gridCol w:w="4508"/>
      </w:tblGrid>
      <w:tr w:rsidR="00781399" w:rsidRPr="009F46B2" w14:paraId="52B5F190" w14:textId="77777777" w:rsidTr="00781399">
        <w:tc>
          <w:tcPr>
            <w:tcW w:w="4508" w:type="dxa"/>
          </w:tcPr>
          <w:p w14:paraId="60F31EDE" w14:textId="77777777" w:rsidR="00781399" w:rsidRPr="009F46B2" w:rsidRDefault="00781399" w:rsidP="00203F7E">
            <w:pPr>
              <w:jc w:val="center"/>
              <w:rPr>
                <w:b/>
                <w:bCs/>
                <w:lang w:eastAsia="de-DE"/>
              </w:rPr>
            </w:pPr>
            <w:r w:rsidRPr="009F46B2">
              <w:rPr>
                <w:b/>
                <w:bCs/>
                <w:lang w:eastAsia="de-DE"/>
              </w:rPr>
              <w:t xml:space="preserve">SPCG </w:t>
            </w:r>
            <w:proofErr w:type="spellStart"/>
            <w:r w:rsidRPr="009F46B2">
              <w:rPr>
                <w:b/>
                <w:bCs/>
                <w:lang w:eastAsia="de-DE"/>
              </w:rPr>
              <w:t>ToR</w:t>
            </w:r>
            <w:proofErr w:type="spellEnd"/>
          </w:p>
        </w:tc>
        <w:tc>
          <w:tcPr>
            <w:tcW w:w="4508" w:type="dxa"/>
          </w:tcPr>
          <w:p w14:paraId="69F40D7A" w14:textId="77777777" w:rsidR="00781399" w:rsidRPr="009F46B2" w:rsidRDefault="00781399" w:rsidP="00203F7E">
            <w:pPr>
              <w:jc w:val="center"/>
              <w:rPr>
                <w:b/>
                <w:bCs/>
                <w:lang w:eastAsia="de-DE"/>
              </w:rPr>
            </w:pPr>
            <w:r w:rsidRPr="009F46B2">
              <w:rPr>
                <w:b/>
                <w:bCs/>
                <w:lang w:eastAsia="de-DE"/>
              </w:rPr>
              <w:t>Comments and Guidance</w:t>
            </w:r>
          </w:p>
        </w:tc>
      </w:tr>
      <w:tr w:rsidR="00781399" w14:paraId="32D2674D" w14:textId="77777777" w:rsidTr="00781399">
        <w:tc>
          <w:tcPr>
            <w:tcW w:w="4508" w:type="dxa"/>
          </w:tcPr>
          <w:p w14:paraId="4C0674C9" w14:textId="77777777" w:rsidR="00781399" w:rsidRDefault="00781399" w:rsidP="006A3541">
            <w:pPr>
              <w:pStyle w:val="ListParagraph"/>
              <w:numPr>
                <w:ilvl w:val="0"/>
                <w:numId w:val="6"/>
              </w:numPr>
              <w:jc w:val="left"/>
              <w:rPr>
                <w:lang w:eastAsia="de-DE"/>
              </w:rPr>
            </w:pPr>
            <w:r>
              <w:rPr>
                <w:lang w:eastAsia="de-DE"/>
              </w:rPr>
              <w:t>As soon as any area of strategic interest or proposals for new fields of technical activity of potential interest to more than one organization have been suggested / submitted to ISO, IEC or ITU-T, staff from those organizations shall inform the SPCG chair and secretary of the area of strategic interest or new fields of technical activity that have been suggested/submitted and will be under consideration within the TMB, SMB and TSAG at their next meetings or by correspondence.</w:t>
            </w:r>
          </w:p>
          <w:p w14:paraId="2EBB32D0" w14:textId="77777777" w:rsidR="00781399" w:rsidRDefault="00781399" w:rsidP="006A3541">
            <w:pPr>
              <w:pStyle w:val="ListParagraph"/>
              <w:numPr>
                <w:ilvl w:val="0"/>
                <w:numId w:val="6"/>
              </w:numPr>
              <w:jc w:val="left"/>
              <w:rPr>
                <w:lang w:eastAsia="de-DE"/>
              </w:rPr>
            </w:pPr>
            <w:r>
              <w:rPr>
                <w:lang w:eastAsia="de-DE"/>
              </w:rPr>
              <w:t>Information on these areas of strategic interest and proposals for new fields of technical activity will be shared with all SPCG members, to indicate if they feel the subjects are of common interest to more than one organization and would require coordination or joint work.</w:t>
            </w:r>
          </w:p>
          <w:p w14:paraId="5E992FB3" w14:textId="77777777" w:rsidR="00781399" w:rsidRDefault="00781399" w:rsidP="006A3541">
            <w:pPr>
              <w:pStyle w:val="ListParagraph"/>
              <w:numPr>
                <w:ilvl w:val="0"/>
                <w:numId w:val="6"/>
              </w:numPr>
              <w:jc w:val="left"/>
              <w:rPr>
                <w:lang w:eastAsia="de-DE"/>
              </w:rPr>
            </w:pPr>
            <w:r>
              <w:rPr>
                <w:lang w:eastAsia="de-DE"/>
              </w:rPr>
              <w:t>If there is general consensus among the SPCG members that a subject is of common interest to more than one organization, the SPCG will develop a specific recommendation</w:t>
            </w:r>
            <w:r>
              <w:rPr>
                <w:rStyle w:val="FootnoteReference"/>
                <w:lang w:eastAsia="de-DE"/>
              </w:rPr>
              <w:footnoteReference w:id="2"/>
            </w:r>
            <w:r>
              <w:rPr>
                <w:lang w:eastAsia="de-DE"/>
              </w:rPr>
              <w:t xml:space="preserve"> for how to proceed on coordination, collaboration or joint work. These tasks shall take no more than two weeks to complete.</w:t>
            </w:r>
          </w:p>
          <w:p w14:paraId="35C7D393" w14:textId="77777777" w:rsidR="00781399" w:rsidRDefault="00781399" w:rsidP="006A3541">
            <w:pPr>
              <w:pStyle w:val="ListParagraph"/>
              <w:numPr>
                <w:ilvl w:val="0"/>
                <w:numId w:val="6"/>
              </w:numPr>
              <w:jc w:val="left"/>
              <w:rPr>
                <w:lang w:eastAsia="de-DE"/>
              </w:rPr>
            </w:pPr>
            <w:r>
              <w:rPr>
                <w:lang w:eastAsia="de-DE"/>
              </w:rPr>
              <w:t xml:space="preserve">Proposals for new areas of technical activity may proceed through member voting or review and comment in ISO, IEC and ITU-T, but the SPCG’s recommendations on coordination or joint work must be provided in a timely manner for TMB, SMB and TSAG meetings or for correspondence actions where final decisions will be taken on the proposals. In this way, the TMB, SMB and TSAG can take into account the </w:t>
            </w:r>
            <w:r>
              <w:rPr>
                <w:lang w:eastAsia="de-DE"/>
              </w:rPr>
              <w:lastRenderedPageBreak/>
              <w:t>SPCG’s recommendations when deciding on structures or other approaches to pursue the standards development.</w:t>
            </w:r>
          </w:p>
          <w:p w14:paraId="06B3F6E9" w14:textId="56724C25" w:rsidR="00781399" w:rsidRPr="00781399" w:rsidRDefault="00781399" w:rsidP="006A3541">
            <w:pPr>
              <w:pStyle w:val="ListParagraph"/>
              <w:numPr>
                <w:ilvl w:val="0"/>
                <w:numId w:val="6"/>
              </w:numPr>
              <w:jc w:val="left"/>
              <w:rPr>
                <w:lang w:eastAsia="de-DE"/>
              </w:rPr>
            </w:pPr>
            <w:r>
              <w:rPr>
                <w:lang w:eastAsia="de-DE"/>
              </w:rPr>
              <w:t>All SPCG recommendations are circulated to TMB, SMB and TSAG for information or action. The relevant decision-making body shall inform the task force on the decision taken.</w:t>
            </w:r>
          </w:p>
        </w:tc>
        <w:tc>
          <w:tcPr>
            <w:tcW w:w="4508" w:type="dxa"/>
          </w:tcPr>
          <w:p w14:paraId="6FF48C82" w14:textId="77777777" w:rsidR="00781399" w:rsidRDefault="00781399" w:rsidP="00203F7E">
            <w:pPr>
              <w:jc w:val="left"/>
              <w:rPr>
                <w:lang w:eastAsia="de-DE"/>
              </w:rPr>
            </w:pPr>
            <w:r>
              <w:rPr>
                <w:lang w:eastAsia="de-DE"/>
              </w:rPr>
              <w:lastRenderedPageBreak/>
              <w:t>See section 6 on the review processes in the three SDOs.</w:t>
            </w:r>
          </w:p>
          <w:p w14:paraId="3DB0F536" w14:textId="77777777" w:rsidR="00BA53D9" w:rsidRDefault="00BA53D9" w:rsidP="00203F7E">
            <w:pPr>
              <w:jc w:val="left"/>
              <w:rPr>
                <w:lang w:eastAsia="de-DE"/>
              </w:rPr>
            </w:pPr>
            <w:r>
              <w:rPr>
                <w:lang w:eastAsia="de-DE"/>
              </w:rPr>
              <w:t>The secretaries of the three SDOs submit proposals to the SPCG secretariat, which makes them available to the SPCG members for review.</w:t>
            </w:r>
          </w:p>
          <w:p w14:paraId="4A12868C" w14:textId="77777777" w:rsidR="002F32FA" w:rsidRDefault="002F32FA" w:rsidP="00203F7E">
            <w:pPr>
              <w:jc w:val="left"/>
              <w:rPr>
                <w:lang w:eastAsia="de-DE"/>
              </w:rPr>
            </w:pPr>
            <w:r>
              <w:rPr>
                <w:lang w:eastAsia="de-DE"/>
              </w:rPr>
              <w:t xml:space="preserve">SPCG members are invited to indicate why they feel the proposal for new field of technical activity </w:t>
            </w:r>
            <w:r w:rsidR="00B01C01">
              <w:rPr>
                <w:lang w:eastAsia="de-DE"/>
              </w:rPr>
              <w:t xml:space="preserve">would require coordination or joint work. </w:t>
            </w:r>
          </w:p>
          <w:p w14:paraId="68D7410E" w14:textId="77777777" w:rsidR="00B01C01" w:rsidRDefault="00B01C01" w:rsidP="00203F7E">
            <w:pPr>
              <w:jc w:val="left"/>
              <w:rPr>
                <w:lang w:eastAsia="de-DE"/>
              </w:rPr>
            </w:pPr>
            <w:r>
              <w:rPr>
                <w:lang w:eastAsia="de-DE"/>
              </w:rPr>
              <w:t>If they consider that only a liaison is the best option, the justification provided can be limited.</w:t>
            </w:r>
          </w:p>
          <w:p w14:paraId="680409A8" w14:textId="77777777" w:rsidR="00E355A8" w:rsidRDefault="00E355A8" w:rsidP="00203F7E">
            <w:pPr>
              <w:jc w:val="left"/>
              <w:rPr>
                <w:lang w:eastAsia="de-DE"/>
              </w:rPr>
            </w:pPr>
          </w:p>
          <w:p w14:paraId="789EA19C" w14:textId="77777777" w:rsidR="00E355A8" w:rsidRDefault="00E355A8" w:rsidP="00203F7E">
            <w:pPr>
              <w:jc w:val="left"/>
              <w:rPr>
                <w:lang w:eastAsia="de-DE"/>
              </w:rPr>
            </w:pPr>
          </w:p>
          <w:p w14:paraId="4F8FDACB" w14:textId="77777777" w:rsidR="00E355A8" w:rsidRDefault="00E355A8" w:rsidP="00203F7E">
            <w:pPr>
              <w:jc w:val="left"/>
              <w:rPr>
                <w:lang w:eastAsia="de-DE"/>
              </w:rPr>
            </w:pPr>
          </w:p>
          <w:p w14:paraId="2DD3D656" w14:textId="1A4DF88A" w:rsidR="00E355A8" w:rsidRDefault="00443D78" w:rsidP="00203F7E">
            <w:pPr>
              <w:jc w:val="left"/>
              <w:rPr>
                <w:lang w:eastAsia="de-DE"/>
              </w:rPr>
            </w:pPr>
            <w:r w:rsidRPr="00443D78">
              <w:rPr>
                <w:lang w:eastAsia="de-DE"/>
              </w:rPr>
              <w:t>In exceptional cases where consensus cannot be reached, the SPCG will consider case-by-case how to proceed and whether to share the comments with the board</w:t>
            </w:r>
          </w:p>
        </w:tc>
      </w:tr>
    </w:tbl>
    <w:p w14:paraId="36335CE3" w14:textId="3879723D" w:rsidR="00981CF4" w:rsidRPr="00F37977" w:rsidRDefault="00981CF4" w:rsidP="00CB0FFE">
      <w:pPr>
        <w:spacing w:before="240" w:line="240" w:lineRule="auto"/>
        <w:rPr>
          <w:color w:val="17365D" w:themeColor="text2" w:themeShade="BF"/>
          <w:lang w:eastAsia="de-DE"/>
        </w:rPr>
      </w:pPr>
      <w:r w:rsidRPr="00F37977">
        <w:rPr>
          <w:rFonts w:eastAsiaTheme="majorEastAsia" w:cstheme="majorBidi"/>
          <w:b/>
          <w:bCs/>
          <w:color w:val="002060"/>
        </w:rPr>
        <w:t>Meetings</w:t>
      </w:r>
    </w:p>
    <w:tbl>
      <w:tblPr>
        <w:tblStyle w:val="TableGrid"/>
        <w:tblW w:w="0" w:type="auto"/>
        <w:tblLook w:val="04A0" w:firstRow="1" w:lastRow="0" w:firstColumn="1" w:lastColumn="0" w:noHBand="0" w:noVBand="1"/>
      </w:tblPr>
      <w:tblGrid>
        <w:gridCol w:w="4508"/>
        <w:gridCol w:w="4508"/>
      </w:tblGrid>
      <w:tr w:rsidR="00781399" w:rsidRPr="009F46B2" w14:paraId="4B208D06" w14:textId="77777777" w:rsidTr="005E3D86">
        <w:tc>
          <w:tcPr>
            <w:tcW w:w="4508" w:type="dxa"/>
          </w:tcPr>
          <w:p w14:paraId="30DB94CB" w14:textId="77777777" w:rsidR="00781399" w:rsidRPr="009F46B2" w:rsidRDefault="00781399" w:rsidP="00203F7E">
            <w:pPr>
              <w:jc w:val="center"/>
              <w:rPr>
                <w:b/>
                <w:bCs/>
                <w:lang w:eastAsia="de-DE"/>
              </w:rPr>
            </w:pPr>
            <w:r w:rsidRPr="009F46B2">
              <w:rPr>
                <w:b/>
                <w:bCs/>
                <w:lang w:eastAsia="de-DE"/>
              </w:rPr>
              <w:t xml:space="preserve">SPCG </w:t>
            </w:r>
            <w:proofErr w:type="spellStart"/>
            <w:r w:rsidRPr="009F46B2">
              <w:rPr>
                <w:b/>
                <w:bCs/>
                <w:lang w:eastAsia="de-DE"/>
              </w:rPr>
              <w:t>ToR</w:t>
            </w:r>
            <w:proofErr w:type="spellEnd"/>
          </w:p>
        </w:tc>
        <w:tc>
          <w:tcPr>
            <w:tcW w:w="4508" w:type="dxa"/>
          </w:tcPr>
          <w:p w14:paraId="72E80BFB" w14:textId="77777777" w:rsidR="00781399" w:rsidRPr="009F46B2" w:rsidRDefault="00781399" w:rsidP="00203F7E">
            <w:pPr>
              <w:jc w:val="center"/>
              <w:rPr>
                <w:b/>
                <w:bCs/>
                <w:lang w:eastAsia="de-DE"/>
              </w:rPr>
            </w:pPr>
            <w:r w:rsidRPr="009F46B2">
              <w:rPr>
                <w:b/>
                <w:bCs/>
                <w:lang w:eastAsia="de-DE"/>
              </w:rPr>
              <w:t>Comments and Guidance</w:t>
            </w:r>
          </w:p>
        </w:tc>
      </w:tr>
      <w:tr w:rsidR="00781399" w14:paraId="7AFB9599" w14:textId="77777777" w:rsidTr="005E3D86">
        <w:tc>
          <w:tcPr>
            <w:tcW w:w="4508" w:type="dxa"/>
          </w:tcPr>
          <w:p w14:paraId="5F0D8B93" w14:textId="2259697F" w:rsidR="00781399" w:rsidRPr="00781399" w:rsidRDefault="00781399" w:rsidP="00781399">
            <w:pPr>
              <w:jc w:val="left"/>
              <w:rPr>
                <w:lang w:eastAsia="de-DE"/>
              </w:rPr>
            </w:pPr>
            <w:r>
              <w:rPr>
                <w:lang w:eastAsia="de-DE"/>
              </w:rPr>
              <w:t>The SPCG shall do its work in a very expeditious manner in order not to delay consideration of and decisions on introducing new work. Therefore, the SPCG will conduct its business via email and WebEx, and not require face-to-face physical meetings.</w:t>
            </w:r>
          </w:p>
        </w:tc>
        <w:tc>
          <w:tcPr>
            <w:tcW w:w="4508" w:type="dxa"/>
          </w:tcPr>
          <w:p w14:paraId="25B06411" w14:textId="13C77A5E" w:rsidR="00781399" w:rsidRDefault="00781399" w:rsidP="00203F7E">
            <w:pPr>
              <w:jc w:val="left"/>
              <w:rPr>
                <w:lang w:eastAsia="de-DE"/>
              </w:rPr>
            </w:pPr>
            <w:r>
              <w:rPr>
                <w:lang w:eastAsia="de-DE"/>
              </w:rPr>
              <w:t xml:space="preserve">The SPCG is meeting three to four times per year; most of the meetings are virtual through teleconference facilities (WebEx, Zoom), but </w:t>
            </w:r>
            <w:r w:rsidR="009F7851">
              <w:rPr>
                <w:lang w:eastAsia="de-DE"/>
              </w:rPr>
              <w:t xml:space="preserve">when necessary, </w:t>
            </w:r>
            <w:r>
              <w:rPr>
                <w:lang w:eastAsia="de-DE"/>
              </w:rPr>
              <w:t>occasionally also meets face-to-face.</w:t>
            </w:r>
          </w:p>
        </w:tc>
      </w:tr>
    </w:tbl>
    <w:p w14:paraId="615668AA" w14:textId="262B983C" w:rsidR="008C3291" w:rsidRDefault="008C3291" w:rsidP="00CB0FFE">
      <w:pPr>
        <w:pStyle w:val="Heading2"/>
        <w:spacing w:before="240" w:line="240" w:lineRule="auto"/>
      </w:pPr>
      <w:bookmarkStart w:id="10" w:name="_Toc105070202"/>
      <w:r>
        <w:t>3.2</w:t>
      </w:r>
      <w:r>
        <w:tab/>
      </w:r>
      <w:r w:rsidRPr="008C3291">
        <w:t>Existing Standardization Work</w:t>
      </w:r>
      <w:bookmarkEnd w:id="10"/>
    </w:p>
    <w:tbl>
      <w:tblPr>
        <w:tblStyle w:val="TableGrid"/>
        <w:tblW w:w="0" w:type="auto"/>
        <w:tblLook w:val="04A0" w:firstRow="1" w:lastRow="0" w:firstColumn="1" w:lastColumn="0" w:noHBand="0" w:noVBand="1"/>
      </w:tblPr>
      <w:tblGrid>
        <w:gridCol w:w="4508"/>
        <w:gridCol w:w="4508"/>
      </w:tblGrid>
      <w:tr w:rsidR="005E3D86" w:rsidRPr="009F46B2" w14:paraId="725E1170" w14:textId="77777777" w:rsidTr="004D47C0">
        <w:tc>
          <w:tcPr>
            <w:tcW w:w="4508" w:type="dxa"/>
          </w:tcPr>
          <w:p w14:paraId="2D7DB371" w14:textId="77777777" w:rsidR="005E3D86" w:rsidRPr="009F46B2" w:rsidRDefault="005E3D86" w:rsidP="00203F7E">
            <w:pPr>
              <w:jc w:val="center"/>
              <w:rPr>
                <w:b/>
                <w:bCs/>
                <w:lang w:eastAsia="de-DE"/>
              </w:rPr>
            </w:pPr>
            <w:r w:rsidRPr="009F46B2">
              <w:rPr>
                <w:b/>
                <w:bCs/>
                <w:lang w:eastAsia="de-DE"/>
              </w:rPr>
              <w:t xml:space="preserve">SPCG </w:t>
            </w:r>
            <w:proofErr w:type="spellStart"/>
            <w:r w:rsidRPr="009F46B2">
              <w:rPr>
                <w:b/>
                <w:bCs/>
                <w:lang w:eastAsia="de-DE"/>
              </w:rPr>
              <w:t>ToR</w:t>
            </w:r>
            <w:proofErr w:type="spellEnd"/>
          </w:p>
        </w:tc>
        <w:tc>
          <w:tcPr>
            <w:tcW w:w="4508" w:type="dxa"/>
          </w:tcPr>
          <w:p w14:paraId="4A59CEC4" w14:textId="77777777" w:rsidR="005E3D86" w:rsidRPr="009F46B2" w:rsidRDefault="005E3D86" w:rsidP="00203F7E">
            <w:pPr>
              <w:jc w:val="center"/>
              <w:rPr>
                <w:b/>
                <w:bCs/>
                <w:lang w:eastAsia="de-DE"/>
              </w:rPr>
            </w:pPr>
            <w:r w:rsidRPr="009F46B2">
              <w:rPr>
                <w:b/>
                <w:bCs/>
                <w:lang w:eastAsia="de-DE"/>
              </w:rPr>
              <w:t>Comments and Guidance</w:t>
            </w:r>
          </w:p>
        </w:tc>
      </w:tr>
      <w:tr w:rsidR="005E3D86" w14:paraId="6164E50B" w14:textId="77777777" w:rsidTr="004D47C0">
        <w:tc>
          <w:tcPr>
            <w:tcW w:w="4508" w:type="dxa"/>
          </w:tcPr>
          <w:p w14:paraId="702EB302" w14:textId="77777777" w:rsidR="005E3D86" w:rsidRPr="008F5558" w:rsidRDefault="005E3D86" w:rsidP="005E3D86">
            <w:pPr>
              <w:jc w:val="left"/>
              <w:rPr>
                <w:rFonts w:cstheme="minorHAnsi"/>
                <w:lang w:eastAsia="de-DE"/>
              </w:rPr>
            </w:pPr>
            <w:r>
              <w:rPr>
                <w:lang w:eastAsia="de-DE"/>
              </w:rPr>
              <w:t xml:space="preserve">The SPCG </w:t>
            </w:r>
            <w:r w:rsidRPr="008F5558">
              <w:rPr>
                <w:rFonts w:cstheme="minorHAnsi"/>
                <w:lang w:eastAsia="de-DE"/>
              </w:rPr>
              <w:t>shall: In this context, the dictionary definition of “recommendation” applies.</w:t>
            </w:r>
          </w:p>
          <w:p w14:paraId="4A964DEF" w14:textId="77777777" w:rsidR="005E3D86" w:rsidRDefault="005E3D86" w:rsidP="006A3541">
            <w:pPr>
              <w:pStyle w:val="ListParagraph"/>
              <w:numPr>
                <w:ilvl w:val="0"/>
                <w:numId w:val="6"/>
              </w:numPr>
              <w:jc w:val="left"/>
              <w:rPr>
                <w:lang w:eastAsia="de-DE"/>
              </w:rPr>
            </w:pPr>
            <w:r>
              <w:rPr>
                <w:lang w:eastAsia="de-DE"/>
              </w:rPr>
              <w:t>Review input provided by the central offices of the three organizations on potentially overlapping topics and determine which aspects require coordination;</w:t>
            </w:r>
          </w:p>
          <w:p w14:paraId="0338AD8F" w14:textId="77777777" w:rsidR="005E3D86" w:rsidRDefault="005E3D86" w:rsidP="006A3541">
            <w:pPr>
              <w:pStyle w:val="ListParagraph"/>
              <w:numPr>
                <w:ilvl w:val="0"/>
                <w:numId w:val="6"/>
              </w:numPr>
              <w:jc w:val="left"/>
              <w:rPr>
                <w:lang w:eastAsia="de-DE"/>
              </w:rPr>
            </w:pPr>
            <w:r>
              <w:rPr>
                <w:lang w:eastAsia="de-DE"/>
              </w:rPr>
              <w:t>Encourage IEC, ISO and ITU-T to promote informal coordination between the leaders of impacted committees working on complementary or overlapping work programmes across two or all three organizations (as appropriate) as a first step to enhancing coordination efforts;</w:t>
            </w:r>
          </w:p>
          <w:p w14:paraId="1DCFE688" w14:textId="515AD0C2" w:rsidR="005E3D86" w:rsidRPr="005E3D86" w:rsidRDefault="005E3D86" w:rsidP="006A3541">
            <w:pPr>
              <w:pStyle w:val="ListParagraph"/>
              <w:numPr>
                <w:ilvl w:val="0"/>
                <w:numId w:val="6"/>
              </w:numPr>
              <w:jc w:val="left"/>
              <w:rPr>
                <w:lang w:eastAsia="de-DE"/>
              </w:rPr>
            </w:pPr>
            <w:r>
              <w:rPr>
                <w:lang w:eastAsia="de-DE"/>
              </w:rPr>
              <w:t>Recommend the creation of topic-specific Joint Technical Coordination Groups (JTCGs) in those cases where existing complementary or overlapping work programmes require more formal coordination. The Task Force further recommends that any JTCGs be made up of the leadership of the impacted committees across two or all three organizations (as appropriate) and be given a clear mandate to coordinate on technical issues.</w:t>
            </w:r>
          </w:p>
        </w:tc>
        <w:tc>
          <w:tcPr>
            <w:tcW w:w="4508" w:type="dxa"/>
          </w:tcPr>
          <w:p w14:paraId="20A7DEC2" w14:textId="77777777" w:rsidR="008F5558" w:rsidRDefault="008F5558" w:rsidP="00203F7E">
            <w:pPr>
              <w:jc w:val="left"/>
              <w:rPr>
                <w:lang w:eastAsia="de-DE"/>
              </w:rPr>
            </w:pPr>
            <w:r>
              <w:rPr>
                <w:lang w:eastAsia="de-DE"/>
              </w:rPr>
              <w:t>The SPCG has compiled a document “overall landscape”, which identifies the area fields of existing standardization work.</w:t>
            </w:r>
          </w:p>
          <w:p w14:paraId="4BCBB829" w14:textId="61ADABC1" w:rsidR="005E3D86" w:rsidRDefault="008F5558" w:rsidP="00203F7E">
            <w:pPr>
              <w:jc w:val="left"/>
              <w:rPr>
                <w:lang w:eastAsia="de-DE"/>
              </w:rPr>
            </w:pPr>
            <w:r>
              <w:rPr>
                <w:lang w:eastAsia="de-DE"/>
              </w:rPr>
              <w:t>Each field is further detailed with additional information on the involved groups, their mandates, and their past achievements on international standards, and their present work items.</w:t>
            </w:r>
          </w:p>
        </w:tc>
      </w:tr>
    </w:tbl>
    <w:p w14:paraId="2FA71E9C" w14:textId="015AE5D3" w:rsidR="00A37685" w:rsidRDefault="00A37685" w:rsidP="00A37685">
      <w:pPr>
        <w:pStyle w:val="Heading2"/>
      </w:pPr>
      <w:bookmarkStart w:id="11" w:name="_Toc105070203"/>
      <w:r>
        <w:t>3.3</w:t>
      </w:r>
      <w:r>
        <w:tab/>
      </w:r>
      <w:r w:rsidRPr="00A37685">
        <w:t>Short-Term Projects</w:t>
      </w:r>
      <w:bookmarkEnd w:id="11"/>
    </w:p>
    <w:tbl>
      <w:tblPr>
        <w:tblStyle w:val="TableGrid"/>
        <w:tblW w:w="0" w:type="auto"/>
        <w:tblLook w:val="04A0" w:firstRow="1" w:lastRow="0" w:firstColumn="1" w:lastColumn="0" w:noHBand="0" w:noVBand="1"/>
      </w:tblPr>
      <w:tblGrid>
        <w:gridCol w:w="4508"/>
        <w:gridCol w:w="4508"/>
      </w:tblGrid>
      <w:tr w:rsidR="004D47C0" w:rsidRPr="009F46B2" w14:paraId="18D1C622" w14:textId="77777777" w:rsidTr="004D47C0">
        <w:tc>
          <w:tcPr>
            <w:tcW w:w="4508" w:type="dxa"/>
          </w:tcPr>
          <w:p w14:paraId="623BBB6F" w14:textId="77777777" w:rsidR="004D47C0" w:rsidRPr="009F46B2" w:rsidRDefault="004D47C0" w:rsidP="00203F7E">
            <w:pPr>
              <w:jc w:val="center"/>
              <w:rPr>
                <w:b/>
                <w:bCs/>
                <w:lang w:eastAsia="de-DE"/>
              </w:rPr>
            </w:pPr>
            <w:r w:rsidRPr="009F46B2">
              <w:rPr>
                <w:b/>
                <w:bCs/>
                <w:lang w:eastAsia="de-DE"/>
              </w:rPr>
              <w:t xml:space="preserve">SPCG </w:t>
            </w:r>
            <w:proofErr w:type="spellStart"/>
            <w:r w:rsidRPr="009F46B2">
              <w:rPr>
                <w:b/>
                <w:bCs/>
                <w:lang w:eastAsia="de-DE"/>
              </w:rPr>
              <w:t>ToR</w:t>
            </w:r>
            <w:proofErr w:type="spellEnd"/>
          </w:p>
        </w:tc>
        <w:tc>
          <w:tcPr>
            <w:tcW w:w="4508" w:type="dxa"/>
          </w:tcPr>
          <w:p w14:paraId="28928A56" w14:textId="77777777" w:rsidR="004D47C0" w:rsidRPr="009F46B2" w:rsidRDefault="004D47C0" w:rsidP="00203F7E">
            <w:pPr>
              <w:jc w:val="center"/>
              <w:rPr>
                <w:b/>
                <w:bCs/>
                <w:lang w:eastAsia="de-DE"/>
              </w:rPr>
            </w:pPr>
            <w:r w:rsidRPr="009F46B2">
              <w:rPr>
                <w:b/>
                <w:bCs/>
                <w:lang w:eastAsia="de-DE"/>
              </w:rPr>
              <w:t>Comments and Guidance</w:t>
            </w:r>
          </w:p>
        </w:tc>
      </w:tr>
      <w:tr w:rsidR="004D47C0" w14:paraId="6B1B05BC" w14:textId="77777777" w:rsidTr="004D47C0">
        <w:tc>
          <w:tcPr>
            <w:tcW w:w="4508" w:type="dxa"/>
          </w:tcPr>
          <w:p w14:paraId="1E9F5DDA" w14:textId="77777777" w:rsidR="004D47C0" w:rsidRDefault="004D47C0" w:rsidP="004D47C0">
            <w:pPr>
              <w:jc w:val="left"/>
              <w:rPr>
                <w:lang w:eastAsia="de-DE"/>
              </w:rPr>
            </w:pPr>
            <w:r>
              <w:rPr>
                <w:lang w:eastAsia="de-DE"/>
              </w:rPr>
              <w:lastRenderedPageBreak/>
              <w:t>The SPCG may identify and recommend undertaking specific short</w:t>
            </w:r>
            <w:r>
              <w:rPr>
                <w:rFonts w:ascii="Cambria Math" w:hAnsi="Cambria Math" w:cs="Cambria Math"/>
                <w:lang w:eastAsia="de-DE"/>
              </w:rPr>
              <w:t>‐</w:t>
            </w:r>
            <w:r>
              <w:rPr>
                <w:lang w:eastAsia="de-DE"/>
              </w:rPr>
              <w:t>term related tasks as approved by the technical boards of IEC, ISO and ITU</w:t>
            </w:r>
            <w:r>
              <w:rPr>
                <w:rFonts w:ascii="Cambria Math" w:hAnsi="Cambria Math" w:cs="Cambria Math"/>
                <w:lang w:eastAsia="de-DE"/>
              </w:rPr>
              <w:t>‐</w:t>
            </w:r>
            <w:r>
              <w:rPr>
                <w:lang w:eastAsia="de-DE"/>
              </w:rPr>
              <w:t>T. IEC, ISO and ITU-T approve the following short-term related tasks for further consideration by the SPCG:</w:t>
            </w:r>
          </w:p>
          <w:p w14:paraId="62E030CF" w14:textId="77777777" w:rsidR="004D47C0" w:rsidRDefault="004D47C0" w:rsidP="006A3541">
            <w:pPr>
              <w:pStyle w:val="ListParagraph"/>
              <w:numPr>
                <w:ilvl w:val="0"/>
                <w:numId w:val="6"/>
              </w:numPr>
              <w:jc w:val="left"/>
              <w:rPr>
                <w:lang w:eastAsia="de-DE"/>
              </w:rPr>
            </w:pPr>
            <w:r>
              <w:rPr>
                <w:lang w:eastAsia="de-DE"/>
              </w:rPr>
              <w:t>Discuss and potentially develop the initial concept of a Joint Systems Approach (taking IEC’s experiences into consideration). The Systems Approach is a holistic, iterative, discovery process that helps first defining the right problem in complex situations and then in finding elegant, well-designed and working solutions. It incorporates not only engineering, but also logical human and social aspects;</w:t>
            </w:r>
          </w:p>
          <w:p w14:paraId="1A54BBF8" w14:textId="50A28B8A" w:rsidR="004D47C0" w:rsidRPr="004D47C0" w:rsidRDefault="004D47C0" w:rsidP="006A3541">
            <w:pPr>
              <w:pStyle w:val="ListParagraph"/>
              <w:numPr>
                <w:ilvl w:val="0"/>
                <w:numId w:val="6"/>
              </w:numPr>
              <w:jc w:val="left"/>
              <w:rPr>
                <w:lang w:eastAsia="de-DE"/>
              </w:rPr>
            </w:pPr>
            <w:r>
              <w:rPr>
                <w:lang w:eastAsia="de-DE"/>
              </w:rPr>
              <w:t>Discuss and potentially develop the concept of extending Joint Working Groups (JWGs – already in existence between ISO and IEC) to include ITU-T, taking ITU-T Recommendation A.23 ISO/IEC Standing Document 3 “Guide for ITU-T and ISO/IEC JTC 1 cooperation” (</w:t>
            </w:r>
            <w:r w:rsidRPr="005011B7">
              <w:rPr>
                <w:i/>
                <w:iCs/>
                <w:lang w:eastAsia="de-DE"/>
              </w:rPr>
              <w:t>Collaboration with the International Organization for Standardization (ISO) and the International Electrotechnical Commission (IEC) on information technology</w:t>
            </w:r>
            <w:r>
              <w:rPr>
                <w:lang w:eastAsia="de-DE"/>
              </w:rPr>
              <w:t>) as an example.</w:t>
            </w:r>
          </w:p>
        </w:tc>
        <w:tc>
          <w:tcPr>
            <w:tcW w:w="4508" w:type="dxa"/>
          </w:tcPr>
          <w:p w14:paraId="539A3175" w14:textId="77777777" w:rsidR="00C34036" w:rsidRDefault="00C34036" w:rsidP="00203F7E">
            <w:pPr>
              <w:jc w:val="left"/>
              <w:rPr>
                <w:lang w:eastAsia="de-DE"/>
              </w:rPr>
            </w:pPr>
          </w:p>
          <w:p w14:paraId="257DEDDD" w14:textId="42FA2F99" w:rsidR="00B01C01" w:rsidRDefault="004B02CA" w:rsidP="00203F7E">
            <w:pPr>
              <w:jc w:val="left"/>
              <w:rPr>
                <w:lang w:eastAsia="de-DE"/>
              </w:rPr>
            </w:pPr>
            <w:r>
              <w:rPr>
                <w:lang w:eastAsia="de-DE"/>
              </w:rPr>
              <w:t>The SPCG considered IEC’s system approach.</w:t>
            </w:r>
          </w:p>
        </w:tc>
      </w:tr>
    </w:tbl>
    <w:p w14:paraId="675312D0" w14:textId="3D1F8BA8" w:rsidR="004B143B" w:rsidRDefault="00DF629E" w:rsidP="006A3541">
      <w:pPr>
        <w:pStyle w:val="Heading1"/>
        <w:numPr>
          <w:ilvl w:val="0"/>
          <w:numId w:val="1"/>
        </w:numPr>
      </w:pPr>
      <w:bookmarkStart w:id="12" w:name="_Toc105070204"/>
      <w:r>
        <w:t>Membership</w:t>
      </w:r>
      <w:r w:rsidR="00E05563">
        <w:rPr>
          <w:rStyle w:val="FootnoteReference"/>
          <w:lang w:eastAsia="de-DE"/>
        </w:rPr>
        <w:footnoteReference w:id="3"/>
      </w:r>
      <w:bookmarkEnd w:id="12"/>
    </w:p>
    <w:tbl>
      <w:tblPr>
        <w:tblStyle w:val="TableGrid"/>
        <w:tblW w:w="0" w:type="auto"/>
        <w:tblLook w:val="04A0" w:firstRow="1" w:lastRow="0" w:firstColumn="1" w:lastColumn="0" w:noHBand="0" w:noVBand="1"/>
      </w:tblPr>
      <w:tblGrid>
        <w:gridCol w:w="4508"/>
        <w:gridCol w:w="4508"/>
      </w:tblGrid>
      <w:tr w:rsidR="004353DC" w:rsidRPr="009F46B2" w14:paraId="43FEB743" w14:textId="77777777" w:rsidTr="00B70AD5">
        <w:tc>
          <w:tcPr>
            <w:tcW w:w="4508" w:type="dxa"/>
          </w:tcPr>
          <w:p w14:paraId="7B2CB9E5" w14:textId="107A1987" w:rsidR="004353DC" w:rsidRPr="009F46B2" w:rsidRDefault="004353DC" w:rsidP="00203F7E">
            <w:pPr>
              <w:jc w:val="center"/>
              <w:rPr>
                <w:b/>
                <w:bCs/>
                <w:lang w:eastAsia="de-DE"/>
              </w:rPr>
            </w:pPr>
            <w:r w:rsidRPr="009F46B2">
              <w:rPr>
                <w:b/>
                <w:bCs/>
                <w:lang w:eastAsia="de-DE"/>
              </w:rPr>
              <w:t xml:space="preserve">SPCG </w:t>
            </w:r>
            <w:proofErr w:type="spellStart"/>
            <w:r w:rsidRPr="009F46B2">
              <w:rPr>
                <w:b/>
                <w:bCs/>
                <w:lang w:eastAsia="de-DE"/>
              </w:rPr>
              <w:t>ToR</w:t>
            </w:r>
            <w:proofErr w:type="spellEnd"/>
          </w:p>
        </w:tc>
        <w:tc>
          <w:tcPr>
            <w:tcW w:w="4508" w:type="dxa"/>
          </w:tcPr>
          <w:p w14:paraId="7DE48CE9" w14:textId="373C9E87" w:rsidR="004353DC" w:rsidRPr="009F46B2" w:rsidRDefault="004353DC" w:rsidP="00203F7E">
            <w:pPr>
              <w:jc w:val="center"/>
              <w:rPr>
                <w:b/>
                <w:bCs/>
                <w:lang w:eastAsia="de-DE"/>
              </w:rPr>
            </w:pPr>
            <w:r w:rsidRPr="009F46B2">
              <w:rPr>
                <w:b/>
                <w:bCs/>
                <w:lang w:eastAsia="de-DE"/>
              </w:rPr>
              <w:t>Comments and Guidance</w:t>
            </w:r>
          </w:p>
        </w:tc>
      </w:tr>
      <w:tr w:rsidR="004353DC" w14:paraId="5E49E2BA" w14:textId="77777777" w:rsidTr="00B70AD5">
        <w:tc>
          <w:tcPr>
            <w:tcW w:w="4508" w:type="dxa"/>
          </w:tcPr>
          <w:p w14:paraId="33D84FC9" w14:textId="77777777" w:rsidR="004353DC" w:rsidRPr="00133E79" w:rsidRDefault="004353DC" w:rsidP="004353DC">
            <w:pPr>
              <w:rPr>
                <w:b/>
                <w:bCs/>
              </w:rPr>
            </w:pPr>
            <w:r w:rsidRPr="00133E79">
              <w:rPr>
                <w:b/>
                <w:bCs/>
              </w:rPr>
              <w:t>Composition:</w:t>
            </w:r>
          </w:p>
          <w:p w14:paraId="0C799E60" w14:textId="77777777" w:rsidR="004353DC" w:rsidRDefault="004353DC" w:rsidP="006A3541">
            <w:pPr>
              <w:pStyle w:val="ListParagraph"/>
              <w:numPr>
                <w:ilvl w:val="0"/>
                <w:numId w:val="4"/>
              </w:numPr>
              <w:jc w:val="left"/>
            </w:pPr>
            <w:r>
              <w:t>A balanced number of representatives from among the TMB, SMB and TSAG members;</w:t>
            </w:r>
          </w:p>
          <w:p w14:paraId="30BD7FE0" w14:textId="77777777" w:rsidR="004353DC" w:rsidRDefault="004353DC" w:rsidP="006A3541">
            <w:pPr>
              <w:pStyle w:val="ListParagraph"/>
              <w:numPr>
                <w:ilvl w:val="0"/>
                <w:numId w:val="4"/>
              </w:numPr>
              <w:jc w:val="left"/>
            </w:pPr>
            <w:r>
              <w:t>The secretaries of TMB, SMB and TSAG.</w:t>
            </w:r>
          </w:p>
          <w:p w14:paraId="70DF7449" w14:textId="77777777" w:rsidR="004353DC" w:rsidRDefault="004353DC" w:rsidP="004353DC">
            <w:pPr>
              <w:jc w:val="left"/>
            </w:pPr>
            <w:r w:rsidRPr="00133E79">
              <w:rPr>
                <w:b/>
                <w:bCs/>
              </w:rPr>
              <w:t>Chair:</w:t>
            </w:r>
            <w:r w:rsidRPr="00133E79">
              <w:t xml:space="preserve"> </w:t>
            </w:r>
          </w:p>
          <w:p w14:paraId="1D53E3BA" w14:textId="77777777" w:rsidR="003D2BC0" w:rsidRPr="003D2BC0" w:rsidRDefault="003D2BC0" w:rsidP="003D2BC0">
            <w:pPr>
              <w:autoSpaceDE w:val="0"/>
              <w:autoSpaceDN w:val="0"/>
              <w:adjustRightInd w:val="0"/>
              <w:jc w:val="left"/>
              <w:rPr>
                <w:rFonts w:cstheme="minorHAnsi"/>
              </w:rPr>
            </w:pPr>
            <w:r w:rsidRPr="003D2BC0">
              <w:rPr>
                <w:rFonts w:cstheme="minorHAnsi"/>
              </w:rPr>
              <w:t xml:space="preserve">The chair is elected by the SPCG members </w:t>
            </w:r>
            <w:r w:rsidRPr="003D2BC0">
              <w:rPr>
                <w:rFonts w:cstheme="minorHAnsi"/>
                <w:strike/>
                <w:color w:val="FF0000"/>
              </w:rPr>
              <w:t>preferably</w:t>
            </w:r>
            <w:r w:rsidRPr="003D2BC0">
              <w:rPr>
                <w:rFonts w:cstheme="minorHAnsi"/>
              </w:rPr>
              <w:t xml:space="preserve"> from among those members </w:t>
            </w:r>
            <w:bookmarkStart w:id="13" w:name="_Hlk76657698"/>
            <w:r w:rsidRPr="003D2BC0">
              <w:rPr>
                <w:rFonts w:cstheme="minorHAnsi"/>
              </w:rPr>
              <w:t xml:space="preserve">for a term of office of 2 years and may be re-elected for one additional </w:t>
            </w:r>
            <w:r w:rsidRPr="003D2BC0">
              <w:rPr>
                <w:rFonts w:cstheme="minorHAnsi"/>
                <w:color w:val="FF0000"/>
              </w:rPr>
              <w:t xml:space="preserve">2 year </w:t>
            </w:r>
            <w:r w:rsidRPr="003D2BC0">
              <w:rPr>
                <w:rFonts w:cstheme="minorHAnsi"/>
              </w:rPr>
              <w:t xml:space="preserve">term </w:t>
            </w:r>
            <w:r w:rsidRPr="003D2BC0">
              <w:rPr>
                <w:rFonts w:cstheme="minorHAnsi"/>
                <w:strike/>
                <w:color w:val="FF0000"/>
              </w:rPr>
              <w:t>to a maximum of 4 years</w:t>
            </w:r>
            <w:r w:rsidRPr="003D2BC0">
              <w:rPr>
                <w:rFonts w:cstheme="minorHAnsi"/>
              </w:rPr>
              <w:t>.</w:t>
            </w:r>
          </w:p>
          <w:bookmarkEnd w:id="13"/>
          <w:p w14:paraId="51939A36" w14:textId="77777777" w:rsidR="003D2BC0" w:rsidRPr="003D2BC0" w:rsidRDefault="003D2BC0" w:rsidP="003D2BC0">
            <w:pPr>
              <w:autoSpaceDE w:val="0"/>
              <w:autoSpaceDN w:val="0"/>
              <w:adjustRightInd w:val="0"/>
              <w:jc w:val="left"/>
              <w:rPr>
                <w:rFonts w:cstheme="minorHAnsi"/>
              </w:rPr>
            </w:pPr>
            <w:r w:rsidRPr="003D2BC0">
              <w:rPr>
                <w:rFonts w:cstheme="minorHAnsi"/>
              </w:rPr>
              <w:t>The Secretariat will circulate a call for nominations for the Chair position to the SPCG members.</w:t>
            </w:r>
          </w:p>
          <w:p w14:paraId="268FE961" w14:textId="77777777" w:rsidR="003D2BC0" w:rsidRPr="003D2BC0" w:rsidRDefault="003D2BC0" w:rsidP="003D2BC0">
            <w:pPr>
              <w:autoSpaceDE w:val="0"/>
              <w:autoSpaceDN w:val="0"/>
              <w:adjustRightInd w:val="0"/>
              <w:jc w:val="left"/>
              <w:rPr>
                <w:rFonts w:cstheme="minorHAnsi"/>
              </w:rPr>
            </w:pPr>
            <w:r w:rsidRPr="003D2BC0">
              <w:rPr>
                <w:rFonts w:cstheme="minorHAnsi"/>
              </w:rPr>
              <w:lastRenderedPageBreak/>
              <w:t>If more than one candidate is nominated for the Chair position, the Secretariat shall prepare a secret ballot for voting by the SPCG members. The Chair will be selected based on a simple majority of the SPCG members. Abstention is not considered voting.</w:t>
            </w:r>
          </w:p>
          <w:p w14:paraId="5CC13219" w14:textId="77777777" w:rsidR="003D2BC0" w:rsidRPr="003D2BC0" w:rsidRDefault="003D2BC0" w:rsidP="003D2BC0">
            <w:pPr>
              <w:autoSpaceDE w:val="0"/>
              <w:autoSpaceDN w:val="0"/>
              <w:adjustRightInd w:val="0"/>
              <w:jc w:val="left"/>
              <w:rPr>
                <w:rFonts w:cstheme="minorHAnsi"/>
              </w:rPr>
            </w:pPr>
            <w:r w:rsidRPr="003D2BC0">
              <w:rPr>
                <w:rFonts w:cstheme="minorHAnsi"/>
              </w:rPr>
              <w:t>The newly elected Chair shall start their term of office on January 1st of the year following their election.</w:t>
            </w:r>
          </w:p>
          <w:p w14:paraId="2D138A5F" w14:textId="77777777" w:rsidR="003D2BC0" w:rsidRPr="003D2BC0" w:rsidRDefault="003D2BC0" w:rsidP="003D2BC0">
            <w:pPr>
              <w:autoSpaceDE w:val="0"/>
              <w:autoSpaceDN w:val="0"/>
              <w:adjustRightInd w:val="0"/>
              <w:jc w:val="left"/>
              <w:rPr>
                <w:rFonts w:cstheme="minorHAnsi"/>
                <w:strike/>
              </w:rPr>
            </w:pPr>
            <w:bookmarkStart w:id="14" w:name="_Hlk69994450"/>
            <w:r w:rsidRPr="003D2BC0">
              <w:rPr>
                <w:rFonts w:cstheme="minorHAnsi"/>
              </w:rPr>
              <w:t>Six months before the end of the term of the Chair the Chair shall confirm, if eligible, their willingness to stand for a second term of office.</w:t>
            </w:r>
            <w:bookmarkEnd w:id="14"/>
          </w:p>
          <w:p w14:paraId="3BE55A9E" w14:textId="77777777" w:rsidR="003D2BC0" w:rsidRPr="003D2BC0" w:rsidRDefault="003D2BC0" w:rsidP="003D2BC0">
            <w:pPr>
              <w:autoSpaceDE w:val="0"/>
              <w:autoSpaceDN w:val="0"/>
              <w:adjustRightInd w:val="0"/>
              <w:jc w:val="left"/>
              <w:rPr>
                <w:rFonts w:cstheme="minorHAnsi"/>
              </w:rPr>
            </w:pPr>
            <w:r w:rsidRPr="003D2BC0">
              <w:rPr>
                <w:rFonts w:cstheme="minorHAnsi"/>
              </w:rPr>
              <w:t>Subsequent chairs selected shall be from a different organization than the immediate previous chair to ensure equal representation among the three organizations in the leadership of the SPCG.</w:t>
            </w:r>
          </w:p>
          <w:p w14:paraId="60641370" w14:textId="77777777" w:rsidR="003D2BC0" w:rsidRPr="003D2BC0" w:rsidRDefault="003D2BC0" w:rsidP="003D2BC0">
            <w:pPr>
              <w:autoSpaceDE w:val="0"/>
              <w:autoSpaceDN w:val="0"/>
              <w:adjustRightInd w:val="0"/>
              <w:jc w:val="left"/>
              <w:rPr>
                <w:rFonts w:cstheme="minorHAnsi"/>
              </w:rPr>
            </w:pPr>
            <w:r w:rsidRPr="003D2BC0">
              <w:rPr>
                <w:rFonts w:cstheme="minorHAnsi"/>
              </w:rPr>
              <w:t>Chair Roles and responsibilities</w:t>
            </w:r>
          </w:p>
          <w:p w14:paraId="7A4AA519" w14:textId="77777777" w:rsidR="003D2BC0" w:rsidRPr="003D2BC0" w:rsidRDefault="003D2BC0" w:rsidP="003D2BC0">
            <w:pPr>
              <w:pStyle w:val="ListParagraph"/>
              <w:numPr>
                <w:ilvl w:val="0"/>
                <w:numId w:val="22"/>
              </w:numPr>
              <w:autoSpaceDE w:val="0"/>
              <w:autoSpaceDN w:val="0"/>
              <w:adjustRightInd w:val="0"/>
              <w:spacing w:after="0"/>
              <w:jc w:val="left"/>
              <w:rPr>
                <w:rFonts w:cstheme="minorHAnsi"/>
              </w:rPr>
            </w:pPr>
            <w:r w:rsidRPr="003D2BC0">
              <w:rPr>
                <w:rFonts w:cstheme="minorHAnsi"/>
              </w:rPr>
              <w:t xml:space="preserve">Chair and oversee the work activities of the SPCG </w:t>
            </w:r>
          </w:p>
          <w:p w14:paraId="1CACA220" w14:textId="77777777" w:rsidR="003D2BC0" w:rsidRPr="003D2BC0" w:rsidRDefault="003D2BC0" w:rsidP="003D2BC0">
            <w:pPr>
              <w:pStyle w:val="ListParagraph"/>
              <w:numPr>
                <w:ilvl w:val="0"/>
                <w:numId w:val="22"/>
              </w:numPr>
              <w:autoSpaceDE w:val="0"/>
              <w:autoSpaceDN w:val="0"/>
              <w:adjustRightInd w:val="0"/>
              <w:spacing w:after="0"/>
              <w:jc w:val="left"/>
              <w:rPr>
                <w:rFonts w:cstheme="minorHAnsi"/>
              </w:rPr>
            </w:pPr>
            <w:r w:rsidRPr="003D2BC0">
              <w:rPr>
                <w:rFonts w:cstheme="minorHAnsi"/>
              </w:rPr>
              <w:t xml:space="preserve">In collaboration with the Secretary, prepares the agenda, meeting minutes and reports </w:t>
            </w:r>
          </w:p>
          <w:p w14:paraId="25D46AC9" w14:textId="77777777" w:rsidR="003D2BC0" w:rsidRPr="003D2BC0" w:rsidRDefault="003D2BC0" w:rsidP="003D2BC0">
            <w:pPr>
              <w:pStyle w:val="ListParagraph"/>
              <w:numPr>
                <w:ilvl w:val="0"/>
                <w:numId w:val="22"/>
              </w:numPr>
              <w:autoSpaceDE w:val="0"/>
              <w:autoSpaceDN w:val="0"/>
              <w:adjustRightInd w:val="0"/>
              <w:spacing w:after="0"/>
              <w:jc w:val="left"/>
              <w:rPr>
                <w:rFonts w:cstheme="minorHAnsi"/>
              </w:rPr>
            </w:pPr>
            <w:r w:rsidRPr="003D2BC0">
              <w:rPr>
                <w:rFonts w:cstheme="minorHAnsi"/>
              </w:rPr>
              <w:t>In consultation with the SPCG members, prepare a recommendation on an ISO, IEC or ITU-T new fields of technical activity</w:t>
            </w:r>
          </w:p>
          <w:p w14:paraId="61116D98" w14:textId="77777777" w:rsidR="003D2BC0" w:rsidRPr="003D2BC0" w:rsidRDefault="003D2BC0" w:rsidP="003D2BC0">
            <w:pPr>
              <w:pStyle w:val="ListParagraph"/>
              <w:numPr>
                <w:ilvl w:val="0"/>
                <w:numId w:val="22"/>
              </w:numPr>
              <w:autoSpaceDE w:val="0"/>
              <w:autoSpaceDN w:val="0"/>
              <w:adjustRightInd w:val="0"/>
              <w:spacing w:after="0"/>
              <w:jc w:val="left"/>
              <w:rPr>
                <w:rFonts w:cstheme="minorHAnsi"/>
              </w:rPr>
            </w:pPr>
            <w:r w:rsidRPr="003D2BC0">
              <w:rPr>
                <w:rFonts w:cstheme="minorHAnsi"/>
              </w:rPr>
              <w:t xml:space="preserve">Oversee the implementation of the SPCG communication plan </w:t>
            </w:r>
          </w:p>
          <w:p w14:paraId="74A6527B" w14:textId="77777777" w:rsidR="003D2BC0" w:rsidRPr="003D2BC0" w:rsidRDefault="003D2BC0" w:rsidP="003D2BC0">
            <w:pPr>
              <w:pStyle w:val="ListParagraph"/>
              <w:numPr>
                <w:ilvl w:val="0"/>
                <w:numId w:val="22"/>
              </w:numPr>
              <w:autoSpaceDE w:val="0"/>
              <w:autoSpaceDN w:val="0"/>
              <w:adjustRightInd w:val="0"/>
              <w:spacing w:after="0"/>
              <w:jc w:val="left"/>
              <w:rPr>
                <w:rFonts w:cstheme="minorHAnsi"/>
              </w:rPr>
            </w:pPr>
            <w:r w:rsidRPr="003D2BC0">
              <w:rPr>
                <w:rFonts w:cstheme="minorHAnsi"/>
              </w:rPr>
              <w:t>Represent the SPCG at events/conferences which are hosted by at least two of the three organizations ISO, IEC and ITU-T.</w:t>
            </w:r>
          </w:p>
          <w:p w14:paraId="2BB738F6" w14:textId="77777777" w:rsidR="003D2BC0" w:rsidRPr="003D2BC0" w:rsidRDefault="003D2BC0" w:rsidP="003D2BC0">
            <w:pPr>
              <w:pStyle w:val="ListParagraph"/>
              <w:numPr>
                <w:ilvl w:val="0"/>
                <w:numId w:val="22"/>
              </w:numPr>
              <w:autoSpaceDE w:val="0"/>
              <w:autoSpaceDN w:val="0"/>
              <w:adjustRightInd w:val="0"/>
              <w:spacing w:after="0"/>
              <w:jc w:val="left"/>
              <w:rPr>
                <w:rFonts w:cstheme="minorHAnsi"/>
              </w:rPr>
            </w:pPr>
            <w:r w:rsidRPr="003D2BC0">
              <w:rPr>
                <w:rFonts w:cstheme="minorHAnsi"/>
              </w:rPr>
              <w:t>Prepare and provide progress reports to the ISO, IEC and ITU-T boards</w:t>
            </w:r>
          </w:p>
          <w:p w14:paraId="2F110E02" w14:textId="77777777" w:rsidR="003D2BC0" w:rsidRPr="003D2BC0" w:rsidRDefault="003D2BC0" w:rsidP="003D2BC0">
            <w:pPr>
              <w:pStyle w:val="ListParagraph"/>
              <w:numPr>
                <w:ilvl w:val="0"/>
                <w:numId w:val="22"/>
              </w:numPr>
              <w:autoSpaceDE w:val="0"/>
              <w:autoSpaceDN w:val="0"/>
              <w:adjustRightInd w:val="0"/>
              <w:spacing w:after="0"/>
              <w:jc w:val="left"/>
              <w:rPr>
                <w:rFonts w:cstheme="minorHAnsi"/>
              </w:rPr>
            </w:pPr>
            <w:r w:rsidRPr="003D2BC0">
              <w:rPr>
                <w:rFonts w:cstheme="minorHAnsi"/>
              </w:rPr>
              <w:t xml:space="preserve">Ensure the SPCG information on the WSC website remains current </w:t>
            </w:r>
          </w:p>
          <w:p w14:paraId="3C5337FF" w14:textId="77777777" w:rsidR="003D2BC0" w:rsidRPr="003D2BC0" w:rsidRDefault="003D2BC0" w:rsidP="003D2BC0">
            <w:pPr>
              <w:pStyle w:val="ListParagraph"/>
              <w:numPr>
                <w:ilvl w:val="0"/>
                <w:numId w:val="22"/>
              </w:numPr>
              <w:autoSpaceDE w:val="0"/>
              <w:autoSpaceDN w:val="0"/>
              <w:adjustRightInd w:val="0"/>
              <w:spacing w:after="0"/>
              <w:jc w:val="left"/>
              <w:rPr>
                <w:rFonts w:cstheme="minorHAnsi"/>
              </w:rPr>
            </w:pPr>
            <w:r w:rsidRPr="003D2BC0">
              <w:rPr>
                <w:rFonts w:cstheme="minorHAnsi"/>
              </w:rPr>
              <w:t>Comply with the requirements outlined in the SPCG Terms of Reference and with the ISO, IEC and ITU-T Codes of Conduct</w:t>
            </w:r>
          </w:p>
          <w:p w14:paraId="477D1266" w14:textId="57F929ED" w:rsidR="004353DC" w:rsidRDefault="004353DC" w:rsidP="004353DC">
            <w:pPr>
              <w:jc w:val="left"/>
            </w:pPr>
          </w:p>
          <w:p w14:paraId="2437B2E4" w14:textId="77777777" w:rsidR="004353DC" w:rsidRDefault="004353DC" w:rsidP="004353DC">
            <w:pPr>
              <w:jc w:val="left"/>
            </w:pPr>
            <w:r w:rsidRPr="00133E79">
              <w:rPr>
                <w:b/>
                <w:bCs/>
              </w:rPr>
              <w:t>Secretary</w:t>
            </w:r>
            <w:r>
              <w:t>:</w:t>
            </w:r>
          </w:p>
          <w:p w14:paraId="742B6962" w14:textId="77777777" w:rsidR="00B70AD5" w:rsidRPr="00B70AD5" w:rsidRDefault="00B70AD5" w:rsidP="00B70AD5">
            <w:pPr>
              <w:autoSpaceDE w:val="0"/>
              <w:autoSpaceDN w:val="0"/>
              <w:adjustRightInd w:val="0"/>
              <w:jc w:val="left"/>
              <w:rPr>
                <w:rFonts w:cstheme="minorHAnsi"/>
              </w:rPr>
            </w:pPr>
            <w:r w:rsidRPr="00B70AD5">
              <w:rPr>
                <w:rFonts w:cstheme="minorHAnsi"/>
              </w:rPr>
              <w:t>The secretary is determined and appointed by ISO, IEC central offices and ITU-T rotating every two years with the chair’s term of office.</w:t>
            </w:r>
          </w:p>
          <w:p w14:paraId="25D5225E" w14:textId="77777777" w:rsidR="00B70AD5" w:rsidRPr="00B70AD5" w:rsidRDefault="00B70AD5" w:rsidP="00B70AD5">
            <w:pPr>
              <w:autoSpaceDE w:val="0"/>
              <w:autoSpaceDN w:val="0"/>
              <w:adjustRightInd w:val="0"/>
              <w:jc w:val="left"/>
              <w:rPr>
                <w:rFonts w:cstheme="minorHAnsi"/>
              </w:rPr>
            </w:pPr>
            <w:r w:rsidRPr="00B70AD5">
              <w:rPr>
                <w:rFonts w:cstheme="minorHAnsi"/>
              </w:rPr>
              <w:t xml:space="preserve">The secretary should be from an organization other than the one that the chair represents. </w:t>
            </w:r>
          </w:p>
          <w:p w14:paraId="5B49D5BC" w14:textId="77777777" w:rsidR="00B70AD5" w:rsidRPr="00B70AD5" w:rsidRDefault="00B70AD5" w:rsidP="00B70AD5">
            <w:pPr>
              <w:autoSpaceDE w:val="0"/>
              <w:autoSpaceDN w:val="0"/>
              <w:adjustRightInd w:val="0"/>
              <w:jc w:val="left"/>
              <w:rPr>
                <w:rFonts w:cstheme="minorHAnsi"/>
              </w:rPr>
            </w:pPr>
            <w:r w:rsidRPr="00B70AD5">
              <w:rPr>
                <w:rFonts w:cstheme="minorHAnsi"/>
              </w:rPr>
              <w:lastRenderedPageBreak/>
              <w:t xml:space="preserve">Secretary Roles and responsibilities </w:t>
            </w:r>
          </w:p>
          <w:p w14:paraId="3A996C88" w14:textId="77777777" w:rsidR="00B70AD5" w:rsidRPr="00B70AD5" w:rsidRDefault="00B70AD5" w:rsidP="00B70AD5">
            <w:pPr>
              <w:pStyle w:val="ListParagraph"/>
              <w:numPr>
                <w:ilvl w:val="0"/>
                <w:numId w:val="22"/>
              </w:numPr>
              <w:autoSpaceDE w:val="0"/>
              <w:autoSpaceDN w:val="0"/>
              <w:adjustRightInd w:val="0"/>
              <w:spacing w:after="0"/>
              <w:jc w:val="left"/>
              <w:rPr>
                <w:rFonts w:cstheme="minorHAnsi"/>
              </w:rPr>
            </w:pPr>
            <w:r w:rsidRPr="00B70AD5">
              <w:rPr>
                <w:rFonts w:cstheme="minorHAnsi"/>
              </w:rPr>
              <w:t>In collaboration with the Chair, prepare agendas, meeting minutes, progress reports, presentations etc.</w:t>
            </w:r>
          </w:p>
          <w:p w14:paraId="2AE57214" w14:textId="77777777" w:rsidR="00B70AD5" w:rsidRPr="00B70AD5" w:rsidRDefault="00B70AD5" w:rsidP="00B70AD5">
            <w:pPr>
              <w:pStyle w:val="ListParagraph"/>
              <w:numPr>
                <w:ilvl w:val="0"/>
                <w:numId w:val="22"/>
              </w:numPr>
              <w:autoSpaceDE w:val="0"/>
              <w:autoSpaceDN w:val="0"/>
              <w:adjustRightInd w:val="0"/>
              <w:spacing w:after="0"/>
              <w:jc w:val="left"/>
              <w:rPr>
                <w:rFonts w:cstheme="minorHAnsi"/>
              </w:rPr>
            </w:pPr>
            <w:r w:rsidRPr="00B70AD5">
              <w:rPr>
                <w:rFonts w:cstheme="minorHAnsi"/>
              </w:rPr>
              <w:t>In collaboration with the Chair, review and prepare responses to comments on ISO, IEC or ITU-T new fields of activity and any other SPCG documents for comment or vote</w:t>
            </w:r>
          </w:p>
          <w:p w14:paraId="3F56267B" w14:textId="77777777" w:rsidR="00B70AD5" w:rsidRPr="00B70AD5" w:rsidRDefault="00B70AD5" w:rsidP="00B70AD5">
            <w:pPr>
              <w:pStyle w:val="ListParagraph"/>
              <w:numPr>
                <w:ilvl w:val="0"/>
                <w:numId w:val="22"/>
              </w:numPr>
              <w:autoSpaceDE w:val="0"/>
              <w:autoSpaceDN w:val="0"/>
              <w:adjustRightInd w:val="0"/>
              <w:spacing w:after="0"/>
              <w:jc w:val="left"/>
              <w:rPr>
                <w:rFonts w:cstheme="minorHAnsi"/>
              </w:rPr>
            </w:pPr>
            <w:r w:rsidRPr="00B70AD5">
              <w:rPr>
                <w:rFonts w:cstheme="minorHAnsi"/>
              </w:rPr>
              <w:t>Maintains the membership list of the SPCG</w:t>
            </w:r>
          </w:p>
          <w:p w14:paraId="06A0E58F" w14:textId="45FE084A" w:rsidR="004353DC" w:rsidRPr="004353DC" w:rsidRDefault="004353DC" w:rsidP="004353DC">
            <w:pPr>
              <w:spacing w:after="200"/>
              <w:jc w:val="left"/>
            </w:pPr>
          </w:p>
        </w:tc>
        <w:tc>
          <w:tcPr>
            <w:tcW w:w="4508" w:type="dxa"/>
          </w:tcPr>
          <w:p w14:paraId="1AAFDF1D" w14:textId="77777777" w:rsidR="004353DC" w:rsidRDefault="004353DC" w:rsidP="00203F7E">
            <w:pPr>
              <w:jc w:val="left"/>
              <w:rPr>
                <w:lang w:eastAsia="de-DE"/>
              </w:rPr>
            </w:pPr>
          </w:p>
          <w:p w14:paraId="191FAC57" w14:textId="4F37E0F6" w:rsidR="00C34036" w:rsidRDefault="00C34036" w:rsidP="00203F7E">
            <w:pPr>
              <w:jc w:val="left"/>
              <w:rPr>
                <w:lang w:eastAsia="de-DE"/>
              </w:rPr>
            </w:pPr>
            <w:r>
              <w:rPr>
                <w:lang w:eastAsia="de-DE"/>
              </w:rPr>
              <w:t>The secretariats of the three SDOs are permanent members of the SPCG.</w:t>
            </w:r>
          </w:p>
          <w:p w14:paraId="4F920E36" w14:textId="595A5CCF" w:rsidR="00A60B49" w:rsidRDefault="00A60B49" w:rsidP="00203F7E">
            <w:pPr>
              <w:jc w:val="left"/>
              <w:rPr>
                <w:lang w:eastAsia="de-DE"/>
              </w:rPr>
            </w:pPr>
            <w:r>
              <w:rPr>
                <w:lang w:eastAsia="de-DE"/>
              </w:rPr>
              <w:t xml:space="preserve">At present, the SPCG does not govern the number of Board representatives delegated to the SPCG, nor how the Boards select their representatives, nor about the duration </w:t>
            </w:r>
            <w:r w:rsidR="00C0447C">
              <w:rPr>
                <w:lang w:eastAsia="de-DE"/>
              </w:rPr>
              <w:t xml:space="preserve">of </w:t>
            </w:r>
            <w:r>
              <w:rPr>
                <w:lang w:eastAsia="de-DE"/>
              </w:rPr>
              <w:t>the terms of office of the SPCG members.</w:t>
            </w:r>
          </w:p>
          <w:p w14:paraId="6593484F" w14:textId="3C8E6AFE" w:rsidR="00C03662" w:rsidRDefault="00C03662" w:rsidP="00F25954">
            <w:pPr>
              <w:jc w:val="left"/>
              <w:rPr>
                <w:lang w:eastAsia="de-DE"/>
              </w:rPr>
            </w:pPr>
            <w:r w:rsidRPr="000A1DC2">
              <w:rPr>
                <w:rFonts w:cstheme="minorHAnsi"/>
                <w:lang w:eastAsia="de-DE"/>
              </w:rPr>
              <w:t xml:space="preserve">The SPCG </w:t>
            </w:r>
            <w:r w:rsidR="00B01C01" w:rsidRPr="000A1DC2">
              <w:rPr>
                <w:rFonts w:cstheme="minorHAnsi"/>
                <w:lang w:eastAsia="de-DE"/>
              </w:rPr>
              <w:t xml:space="preserve">chair </w:t>
            </w:r>
            <w:r w:rsidRPr="000A1DC2">
              <w:rPr>
                <w:rFonts w:cstheme="minorHAnsi"/>
                <w:lang w:eastAsia="de-DE"/>
              </w:rPr>
              <w:t>is selected by the SPCG members</w:t>
            </w:r>
            <w:r w:rsidR="00F25954" w:rsidRPr="000A1DC2">
              <w:rPr>
                <w:rFonts w:cstheme="minorHAnsi"/>
                <w:lang w:eastAsia="de-DE"/>
              </w:rPr>
              <w:t xml:space="preserve"> and operates in an impartial capacity. The SPCG chair is not counted as a representative from among the TMB, SMB and TSAG members.”</w:t>
            </w:r>
            <w:r w:rsidRPr="000A1DC2">
              <w:rPr>
                <w:rFonts w:cstheme="minorHAnsi"/>
                <w:lang w:eastAsia="de-DE"/>
              </w:rPr>
              <w:t>.</w:t>
            </w:r>
          </w:p>
        </w:tc>
      </w:tr>
    </w:tbl>
    <w:p w14:paraId="3EFD7079" w14:textId="6E48DB57" w:rsidR="00504298" w:rsidRDefault="00404F85" w:rsidP="00504298">
      <w:pPr>
        <w:pStyle w:val="Heading2"/>
      </w:pPr>
      <w:bookmarkStart w:id="15" w:name="_Toc105070205"/>
      <w:r>
        <w:lastRenderedPageBreak/>
        <w:t>4.1</w:t>
      </w:r>
      <w:r>
        <w:tab/>
        <w:t>Members role and responsibilities</w:t>
      </w:r>
      <w:bookmarkEnd w:id="15"/>
    </w:p>
    <w:tbl>
      <w:tblPr>
        <w:tblStyle w:val="TableGrid"/>
        <w:tblW w:w="0" w:type="auto"/>
        <w:tblLook w:val="04A0" w:firstRow="1" w:lastRow="0" w:firstColumn="1" w:lastColumn="0" w:noHBand="0" w:noVBand="1"/>
      </w:tblPr>
      <w:tblGrid>
        <w:gridCol w:w="4508"/>
        <w:gridCol w:w="4508"/>
      </w:tblGrid>
      <w:tr w:rsidR="00993998" w:rsidRPr="009F46B2" w14:paraId="4CBC63D6" w14:textId="77777777" w:rsidTr="003D2BC0">
        <w:tc>
          <w:tcPr>
            <w:tcW w:w="4508" w:type="dxa"/>
          </w:tcPr>
          <w:p w14:paraId="66AC4A99" w14:textId="77777777" w:rsidR="00993998" w:rsidRPr="009F46B2" w:rsidRDefault="00993998" w:rsidP="00203F7E">
            <w:pPr>
              <w:jc w:val="center"/>
              <w:rPr>
                <w:b/>
                <w:bCs/>
                <w:lang w:eastAsia="de-DE"/>
              </w:rPr>
            </w:pPr>
            <w:r w:rsidRPr="009F46B2">
              <w:rPr>
                <w:b/>
                <w:bCs/>
                <w:lang w:eastAsia="de-DE"/>
              </w:rPr>
              <w:t xml:space="preserve">SPCG </w:t>
            </w:r>
            <w:proofErr w:type="spellStart"/>
            <w:r w:rsidRPr="009F46B2">
              <w:rPr>
                <w:b/>
                <w:bCs/>
                <w:lang w:eastAsia="de-DE"/>
              </w:rPr>
              <w:t>ToR</w:t>
            </w:r>
            <w:proofErr w:type="spellEnd"/>
          </w:p>
        </w:tc>
        <w:tc>
          <w:tcPr>
            <w:tcW w:w="4508" w:type="dxa"/>
          </w:tcPr>
          <w:p w14:paraId="7AB6AA9E" w14:textId="77777777" w:rsidR="00993998" w:rsidRPr="009F46B2" w:rsidRDefault="00993998" w:rsidP="00203F7E">
            <w:pPr>
              <w:jc w:val="center"/>
              <w:rPr>
                <w:b/>
                <w:bCs/>
                <w:lang w:eastAsia="de-DE"/>
              </w:rPr>
            </w:pPr>
            <w:r w:rsidRPr="009F46B2">
              <w:rPr>
                <w:b/>
                <w:bCs/>
                <w:lang w:eastAsia="de-DE"/>
              </w:rPr>
              <w:t>Comments and Guidance</w:t>
            </w:r>
          </w:p>
        </w:tc>
      </w:tr>
      <w:tr w:rsidR="00993998" w14:paraId="60A59BD5" w14:textId="77777777" w:rsidTr="003D2BC0">
        <w:tc>
          <w:tcPr>
            <w:tcW w:w="4508" w:type="dxa"/>
          </w:tcPr>
          <w:p w14:paraId="6AD493E7" w14:textId="77777777" w:rsidR="003D2BC0" w:rsidRPr="00911015" w:rsidRDefault="003D2BC0" w:rsidP="003D2BC0">
            <w:pPr>
              <w:autoSpaceDE w:val="0"/>
              <w:autoSpaceDN w:val="0"/>
              <w:adjustRightInd w:val="0"/>
              <w:jc w:val="left"/>
              <w:rPr>
                <w:rFonts w:cstheme="minorHAnsi"/>
              </w:rPr>
            </w:pPr>
            <w:r w:rsidRPr="00911015">
              <w:rPr>
                <w:rFonts w:cstheme="minorHAnsi"/>
              </w:rPr>
              <w:t>SPCG members shall be appointed by their respective parent technical management board in accordance with their selection processes. This includes the ISO Technical Management Board (ISO TMB), IEC Standardization Management Board (IEC SMB) and the ITU-T Telecommunication Standardization Advisory Group (TSAG).</w:t>
            </w:r>
          </w:p>
          <w:p w14:paraId="08074D0E" w14:textId="77777777" w:rsidR="003D2BC0" w:rsidRPr="00160F10" w:rsidRDefault="003D2BC0" w:rsidP="003D2BC0">
            <w:pPr>
              <w:autoSpaceDE w:val="0"/>
              <w:autoSpaceDN w:val="0"/>
              <w:adjustRightInd w:val="0"/>
              <w:jc w:val="left"/>
              <w:rPr>
                <w:rFonts w:cstheme="minorHAnsi"/>
                <w:strike/>
              </w:rPr>
            </w:pPr>
            <w:r w:rsidRPr="00911015">
              <w:rPr>
                <w:rFonts w:cstheme="minorHAnsi"/>
              </w:rPr>
              <w:t xml:space="preserve">ISO TMB, IEC SMB and TSAG may appoint up to five members per each organisation for the SPCG for a term of office of 2 years. The members may be re-appointed </w:t>
            </w:r>
            <w:r w:rsidRPr="00160F10">
              <w:rPr>
                <w:rFonts w:cstheme="minorHAnsi"/>
              </w:rPr>
              <w:t>by their respective boards.</w:t>
            </w:r>
          </w:p>
          <w:p w14:paraId="455682E2" w14:textId="77777777" w:rsidR="003D2BC0" w:rsidRPr="00911015" w:rsidRDefault="003D2BC0" w:rsidP="003D2BC0">
            <w:pPr>
              <w:autoSpaceDE w:val="0"/>
              <w:autoSpaceDN w:val="0"/>
              <w:adjustRightInd w:val="0"/>
              <w:rPr>
                <w:rFonts w:cstheme="minorHAnsi"/>
              </w:rPr>
            </w:pPr>
            <w:r w:rsidRPr="00911015">
              <w:rPr>
                <w:rFonts w:cstheme="minorHAnsi"/>
              </w:rPr>
              <w:t>The secretaries of TMB, SMB and TSAG are permanent members of the SPCG.</w:t>
            </w:r>
          </w:p>
          <w:p w14:paraId="367BC4C2" w14:textId="77777777" w:rsidR="003D2BC0" w:rsidRPr="00911015" w:rsidRDefault="003D2BC0" w:rsidP="003D2BC0">
            <w:pPr>
              <w:autoSpaceDE w:val="0"/>
              <w:autoSpaceDN w:val="0"/>
              <w:adjustRightInd w:val="0"/>
              <w:rPr>
                <w:rFonts w:cstheme="minorHAnsi"/>
              </w:rPr>
            </w:pPr>
            <w:r w:rsidRPr="00911015">
              <w:rPr>
                <w:rFonts w:cstheme="minorHAnsi"/>
              </w:rPr>
              <w:t>Member role and responsibilities</w:t>
            </w:r>
          </w:p>
          <w:p w14:paraId="45382350" w14:textId="77777777" w:rsidR="003D2BC0" w:rsidRPr="00911015" w:rsidRDefault="003D2BC0" w:rsidP="003D2BC0">
            <w:pPr>
              <w:pStyle w:val="ListParagraph"/>
              <w:numPr>
                <w:ilvl w:val="0"/>
                <w:numId w:val="22"/>
              </w:numPr>
              <w:autoSpaceDE w:val="0"/>
              <w:autoSpaceDN w:val="0"/>
              <w:adjustRightInd w:val="0"/>
              <w:spacing w:after="0"/>
              <w:jc w:val="left"/>
              <w:rPr>
                <w:rFonts w:cstheme="minorHAnsi"/>
              </w:rPr>
            </w:pPr>
            <w:r w:rsidRPr="00911015">
              <w:rPr>
                <w:rFonts w:cstheme="minorHAnsi"/>
              </w:rPr>
              <w:t xml:space="preserve">Actively engage in the SPCG meetings and its work activities </w:t>
            </w:r>
          </w:p>
          <w:p w14:paraId="15AF8FED" w14:textId="77777777" w:rsidR="003D2BC0" w:rsidRPr="00911015" w:rsidRDefault="003D2BC0" w:rsidP="003D2BC0">
            <w:pPr>
              <w:pStyle w:val="ListParagraph"/>
              <w:numPr>
                <w:ilvl w:val="0"/>
                <w:numId w:val="22"/>
              </w:numPr>
              <w:autoSpaceDE w:val="0"/>
              <w:autoSpaceDN w:val="0"/>
              <w:adjustRightInd w:val="0"/>
              <w:spacing w:after="0"/>
              <w:jc w:val="left"/>
              <w:rPr>
                <w:rFonts w:cstheme="minorHAnsi"/>
              </w:rPr>
            </w:pPr>
            <w:r w:rsidRPr="00911015">
              <w:rPr>
                <w:rFonts w:cstheme="minorHAnsi"/>
              </w:rPr>
              <w:t>Attend meetings (in person/virtual) of the SPCG and participate in any groups established by the SPCG where the member has agreed to participate</w:t>
            </w:r>
          </w:p>
          <w:p w14:paraId="0B31451A" w14:textId="77777777" w:rsidR="003D2BC0" w:rsidRPr="00911015" w:rsidRDefault="003D2BC0" w:rsidP="003D2BC0">
            <w:pPr>
              <w:pStyle w:val="ListParagraph"/>
              <w:numPr>
                <w:ilvl w:val="0"/>
                <w:numId w:val="22"/>
              </w:numPr>
              <w:autoSpaceDE w:val="0"/>
              <w:autoSpaceDN w:val="0"/>
              <w:adjustRightInd w:val="0"/>
              <w:spacing w:after="0"/>
              <w:jc w:val="left"/>
              <w:rPr>
                <w:rFonts w:cstheme="minorHAnsi"/>
              </w:rPr>
            </w:pPr>
            <w:r w:rsidRPr="00911015">
              <w:rPr>
                <w:rFonts w:cstheme="minorHAnsi"/>
              </w:rPr>
              <w:t>Respect the confidentiality of the materials provided and matters discussed</w:t>
            </w:r>
          </w:p>
          <w:p w14:paraId="7C34AD4A" w14:textId="77777777" w:rsidR="003D2BC0" w:rsidRPr="00911015" w:rsidRDefault="003D2BC0" w:rsidP="003D2BC0">
            <w:pPr>
              <w:pStyle w:val="ListParagraph"/>
              <w:numPr>
                <w:ilvl w:val="0"/>
                <w:numId w:val="22"/>
              </w:numPr>
              <w:autoSpaceDE w:val="0"/>
              <w:autoSpaceDN w:val="0"/>
              <w:adjustRightInd w:val="0"/>
              <w:spacing w:after="0"/>
              <w:jc w:val="left"/>
              <w:rPr>
                <w:rFonts w:cstheme="minorHAnsi"/>
              </w:rPr>
            </w:pPr>
            <w:r w:rsidRPr="00911015">
              <w:rPr>
                <w:rFonts w:cstheme="minorHAnsi"/>
              </w:rPr>
              <w:t>Review and provide comments on the proposals for new fields of activity and any other document circulated for comment by the SPCG</w:t>
            </w:r>
          </w:p>
          <w:p w14:paraId="0BE8EE97" w14:textId="77777777" w:rsidR="003D2BC0" w:rsidRPr="00911015" w:rsidRDefault="003D2BC0" w:rsidP="003D2BC0">
            <w:pPr>
              <w:pStyle w:val="ListParagraph"/>
              <w:numPr>
                <w:ilvl w:val="0"/>
                <w:numId w:val="22"/>
              </w:numPr>
              <w:autoSpaceDE w:val="0"/>
              <w:autoSpaceDN w:val="0"/>
              <w:adjustRightInd w:val="0"/>
              <w:spacing w:after="0"/>
              <w:jc w:val="left"/>
              <w:rPr>
                <w:rFonts w:cstheme="minorHAnsi"/>
              </w:rPr>
            </w:pPr>
            <w:r w:rsidRPr="00911015">
              <w:rPr>
                <w:rFonts w:cstheme="minorHAnsi"/>
              </w:rPr>
              <w:t xml:space="preserve">Solicit input from constituencies on new work item proposals, issues, interests and emerging areas, bring </w:t>
            </w:r>
            <w:r w:rsidRPr="00911015">
              <w:rPr>
                <w:rFonts w:cstheme="minorHAnsi"/>
              </w:rPr>
              <w:lastRenderedPageBreak/>
              <w:t>them forward for discussion and, when necessary take appropriate action</w:t>
            </w:r>
          </w:p>
          <w:p w14:paraId="0215D054" w14:textId="77777777" w:rsidR="003D2BC0" w:rsidRPr="00911015" w:rsidRDefault="003D2BC0" w:rsidP="003D2BC0">
            <w:pPr>
              <w:pStyle w:val="ListParagraph"/>
              <w:numPr>
                <w:ilvl w:val="0"/>
                <w:numId w:val="22"/>
              </w:numPr>
              <w:autoSpaceDE w:val="0"/>
              <w:autoSpaceDN w:val="0"/>
              <w:adjustRightInd w:val="0"/>
              <w:spacing w:after="0"/>
              <w:jc w:val="left"/>
              <w:rPr>
                <w:rFonts w:cstheme="minorHAnsi"/>
              </w:rPr>
            </w:pPr>
            <w:r w:rsidRPr="00911015">
              <w:rPr>
                <w:rFonts w:cstheme="minorHAnsi"/>
              </w:rPr>
              <w:t>Comply with the requirements outlined in the SPCG Terms of Reference and with the ISO, IEC and ITU-T Codes of Conduct</w:t>
            </w:r>
          </w:p>
          <w:p w14:paraId="19E5E635" w14:textId="77777777" w:rsidR="003D2BC0" w:rsidRPr="00911015" w:rsidRDefault="003D2BC0" w:rsidP="003D2BC0">
            <w:pPr>
              <w:pStyle w:val="ListParagraph"/>
              <w:numPr>
                <w:ilvl w:val="0"/>
                <w:numId w:val="22"/>
              </w:numPr>
              <w:autoSpaceDE w:val="0"/>
              <w:autoSpaceDN w:val="0"/>
              <w:adjustRightInd w:val="0"/>
              <w:spacing w:after="0"/>
              <w:jc w:val="left"/>
              <w:rPr>
                <w:rFonts w:cstheme="minorHAnsi"/>
              </w:rPr>
            </w:pPr>
            <w:r w:rsidRPr="00911015">
              <w:rPr>
                <w:rFonts w:cstheme="minorHAnsi"/>
              </w:rPr>
              <w:t>Act as ambassadors for the SPCG and specifically the SPCG agreed recommendations at their respective board meetings</w:t>
            </w:r>
          </w:p>
          <w:p w14:paraId="3DA3FD29" w14:textId="2CB66667" w:rsidR="00993998" w:rsidRPr="004353DC" w:rsidRDefault="00993998" w:rsidP="00993998">
            <w:pPr>
              <w:jc w:val="left"/>
            </w:pPr>
          </w:p>
        </w:tc>
        <w:tc>
          <w:tcPr>
            <w:tcW w:w="4508" w:type="dxa"/>
          </w:tcPr>
          <w:p w14:paraId="7A992822" w14:textId="4D3AB776" w:rsidR="00993998" w:rsidRDefault="00C25FF7" w:rsidP="00203F7E">
            <w:pPr>
              <w:jc w:val="left"/>
              <w:rPr>
                <w:lang w:eastAsia="de-DE"/>
              </w:rPr>
            </w:pPr>
            <w:r>
              <w:rPr>
                <w:lang w:eastAsia="de-DE"/>
              </w:rPr>
              <w:lastRenderedPageBreak/>
              <w:t>SPCG may create SPCG sub groups on specific tasks, where SPCG members are invited to participate to contribute to the progress the tasks.</w:t>
            </w:r>
          </w:p>
        </w:tc>
      </w:tr>
    </w:tbl>
    <w:p w14:paraId="0E509979" w14:textId="79A146A4" w:rsidR="008361E5" w:rsidRPr="0002492B" w:rsidRDefault="00857B8A" w:rsidP="006A3541">
      <w:pPr>
        <w:pStyle w:val="Heading1"/>
        <w:numPr>
          <w:ilvl w:val="0"/>
          <w:numId w:val="1"/>
        </w:numPr>
      </w:pPr>
      <w:bookmarkStart w:id="16" w:name="_Toc105070206"/>
      <w:r w:rsidRPr="00857B8A">
        <w:t>SPCG vision, objectives and KPIs</w:t>
      </w:r>
      <w:bookmarkEnd w:id="16"/>
    </w:p>
    <w:p w14:paraId="08FEA4AD" w14:textId="58C490F2" w:rsidR="004F7A17" w:rsidRDefault="007233A0" w:rsidP="00DB4EED">
      <w:pPr>
        <w:spacing w:line="240" w:lineRule="auto"/>
      </w:pPr>
      <w:r>
        <w:t xml:space="preserve">The SPCG vision, objectives and </w:t>
      </w:r>
      <w:r w:rsidR="00B67DCB" w:rsidRPr="00572DE9">
        <w:t>Key Performance Indicator</w:t>
      </w:r>
      <w:r w:rsidR="00B67DCB">
        <w:t xml:space="preserve"> (</w:t>
      </w:r>
      <w:r>
        <w:t>KPIs</w:t>
      </w:r>
      <w:r w:rsidR="00B67DCB">
        <w:t xml:space="preserve">) </w:t>
      </w:r>
      <w:r>
        <w:t xml:space="preserve">are detailed in </w:t>
      </w:r>
      <w:r w:rsidR="003263BD">
        <w:t>Annex 1 (ref.</w:t>
      </w:r>
      <w:r w:rsidR="00B67DCB">
        <w:t xml:space="preserve"> SPCG</w:t>
      </w:r>
      <w:r w:rsidR="00125647">
        <w:t>-54 Annex C</w:t>
      </w:r>
      <w:r w:rsidR="003263BD">
        <w:t>)</w:t>
      </w:r>
      <w:r w:rsidR="008B2CCE">
        <w:t>.</w:t>
      </w:r>
    </w:p>
    <w:p w14:paraId="675312E4" w14:textId="07F98882" w:rsidR="00F076C9" w:rsidRDefault="005F509F" w:rsidP="006A3541">
      <w:pPr>
        <w:pStyle w:val="Heading1"/>
        <w:numPr>
          <w:ilvl w:val="0"/>
          <w:numId w:val="1"/>
        </w:numPr>
      </w:pPr>
      <w:bookmarkStart w:id="17" w:name="_Toc105070207"/>
      <w:r w:rsidRPr="005F509F">
        <w:t xml:space="preserve">Boards processes for approval of new </w:t>
      </w:r>
      <w:r w:rsidR="000A22F9">
        <w:t>fields</w:t>
      </w:r>
      <w:bookmarkEnd w:id="17"/>
    </w:p>
    <w:p w14:paraId="5C5557D5" w14:textId="2A4B8C16" w:rsidR="00037834" w:rsidRDefault="00F022D1" w:rsidP="00037834">
      <w:pPr>
        <w:pStyle w:val="Heading2"/>
      </w:pPr>
      <w:bookmarkStart w:id="18" w:name="_Toc105070208"/>
      <w:r>
        <w:t>6</w:t>
      </w:r>
      <w:r w:rsidR="00037834" w:rsidRPr="009E49D6">
        <w:t>.1</w:t>
      </w:r>
      <w:r w:rsidR="00037834" w:rsidRPr="009E49D6">
        <w:tab/>
      </w:r>
      <w:r w:rsidR="009E49D6" w:rsidRPr="006F2BCC">
        <w:t>IEC SMB</w:t>
      </w:r>
      <w:r w:rsidR="00E4724E">
        <w:t xml:space="preserve"> process</w:t>
      </w:r>
      <w:bookmarkEnd w:id="18"/>
    </w:p>
    <w:p w14:paraId="4A73874D" w14:textId="3D9809DC" w:rsidR="00414504" w:rsidRDefault="001B6EE8" w:rsidP="00DB4EED">
      <w:pPr>
        <w:autoSpaceDE w:val="0"/>
        <w:autoSpaceDN w:val="0"/>
        <w:adjustRightInd w:val="0"/>
        <w:spacing w:line="240" w:lineRule="auto"/>
        <w:rPr>
          <w:rFonts w:ascii="Arial-BoldMT" w:eastAsia="SimSun" w:hAnsi="Arial-BoldMT" w:cs="Arial-BoldMT"/>
          <w:lang w:eastAsia="en-GB"/>
        </w:rPr>
      </w:pPr>
      <w:r>
        <w:rPr>
          <w:rFonts w:ascii="Arial-BoldMT" w:eastAsia="SimSun" w:hAnsi="Arial-BoldMT" w:cs="Arial-BoldMT"/>
          <w:lang w:eastAsia="en-GB"/>
        </w:rPr>
        <w:t>The</w:t>
      </w:r>
      <w:r w:rsidR="00414504">
        <w:rPr>
          <w:rFonts w:ascii="Arial-BoldMT" w:eastAsia="SimSun" w:hAnsi="Arial-BoldMT" w:cs="Arial-BoldMT"/>
          <w:lang w:eastAsia="en-GB"/>
        </w:rPr>
        <w:t xml:space="preserve"> new proposals to SPCG </w:t>
      </w:r>
      <w:r w:rsidR="00677C32">
        <w:rPr>
          <w:rFonts w:ascii="Arial-BoldMT" w:eastAsia="SimSun" w:hAnsi="Arial-BoldMT" w:cs="Arial-BoldMT"/>
          <w:lang w:eastAsia="en-GB"/>
        </w:rPr>
        <w:t xml:space="preserve">will be circulated </w:t>
      </w:r>
      <w:r w:rsidR="00414504">
        <w:rPr>
          <w:rFonts w:ascii="Arial-BoldMT" w:eastAsia="SimSun" w:hAnsi="Arial-BoldMT" w:cs="Arial-BoldMT"/>
          <w:lang w:eastAsia="en-GB"/>
        </w:rPr>
        <w:t>after the SMB discussion has taken place.</w:t>
      </w:r>
    </w:p>
    <w:p w14:paraId="588884F5" w14:textId="378D2F91" w:rsidR="007E0F75" w:rsidRDefault="00C44E47" w:rsidP="005E3A00">
      <w:pPr>
        <w:jc w:val="center"/>
      </w:pPr>
      <w:r>
        <w:rPr>
          <w:rFonts w:ascii="Arial-BoldMT" w:eastAsia="SimSun" w:hAnsi="Arial-BoldMT" w:cs="Arial-BoldMT"/>
          <w:noProof/>
          <w:lang w:eastAsia="en-GB"/>
        </w:rPr>
        <w:drawing>
          <wp:inline distT="0" distB="0" distL="0" distR="0" wp14:anchorId="3E66A50B" wp14:editId="538C8B05">
            <wp:extent cx="5731510" cy="2315221"/>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2315221"/>
                    </a:xfrm>
                    <a:prstGeom prst="rect">
                      <a:avLst/>
                    </a:prstGeom>
                    <a:noFill/>
                    <a:ln>
                      <a:noFill/>
                    </a:ln>
                  </pic:spPr>
                </pic:pic>
              </a:graphicData>
            </a:graphic>
          </wp:inline>
        </w:drawing>
      </w:r>
    </w:p>
    <w:p w14:paraId="711B986F" w14:textId="51E1207A" w:rsidR="009E49D6" w:rsidRDefault="00F022D1" w:rsidP="007078FF">
      <w:pPr>
        <w:pStyle w:val="Heading2"/>
        <w:pageBreakBefore/>
      </w:pPr>
      <w:bookmarkStart w:id="19" w:name="_Toc105070209"/>
      <w:r>
        <w:lastRenderedPageBreak/>
        <w:t>6</w:t>
      </w:r>
      <w:r w:rsidR="009E49D6" w:rsidRPr="00CD3566">
        <w:t>.2</w:t>
      </w:r>
      <w:r w:rsidR="009E49D6" w:rsidRPr="00CD3566">
        <w:tab/>
      </w:r>
      <w:r w:rsidR="009E49D6">
        <w:t>ISO TMB</w:t>
      </w:r>
      <w:r w:rsidR="00E4724E">
        <w:t xml:space="preserve"> process</w:t>
      </w:r>
      <w:bookmarkEnd w:id="19"/>
    </w:p>
    <w:p w14:paraId="092B4A36" w14:textId="585E8B48" w:rsidR="009E49D6" w:rsidRDefault="00561CCC" w:rsidP="00DB4EED">
      <w:pPr>
        <w:spacing w:line="240" w:lineRule="auto"/>
      </w:pPr>
      <w:r>
        <w:rPr>
          <w:rFonts w:ascii="Arial-BoldMT" w:eastAsia="SimSun" w:hAnsi="Arial-BoldMT" w:cs="Arial-BoldMT"/>
          <w:lang w:eastAsia="en-GB"/>
        </w:rPr>
        <w:t>While ISO and IEC processes are quite similar, TMB and SMB are consulted at different stages of the whole process. Proposals for new fields of activities will be circulated to SPCG as soon as the 12-week ballot to all ISO National Bodies is initiated</w:t>
      </w:r>
      <w:r w:rsidR="00D52D72">
        <w:rPr>
          <w:rFonts w:ascii="Arial-BoldMT" w:eastAsia="SimSun" w:hAnsi="Arial-BoldMT" w:cs="Arial-BoldMT"/>
          <w:lang w:eastAsia="en-GB"/>
        </w:rPr>
        <w:t>.</w:t>
      </w:r>
    </w:p>
    <w:p w14:paraId="3335ECCF" w14:textId="610CC410" w:rsidR="00C80B32" w:rsidRDefault="00080275" w:rsidP="005E3A00">
      <w:pPr>
        <w:jc w:val="center"/>
      </w:pPr>
      <w:r>
        <w:rPr>
          <w:noProof/>
        </w:rPr>
        <w:drawing>
          <wp:inline distT="0" distB="0" distL="0" distR="0" wp14:anchorId="4C25A5E4" wp14:editId="1E88B864">
            <wp:extent cx="5731510" cy="2933065"/>
            <wp:effectExtent l="0" t="0" r="254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1510" cy="2933065"/>
                    </a:xfrm>
                    <a:prstGeom prst="rect">
                      <a:avLst/>
                    </a:prstGeom>
                  </pic:spPr>
                </pic:pic>
              </a:graphicData>
            </a:graphic>
          </wp:inline>
        </w:drawing>
      </w:r>
    </w:p>
    <w:p w14:paraId="77609A63" w14:textId="2B5810F2" w:rsidR="009E49D6" w:rsidRDefault="00F022D1" w:rsidP="009E49D6">
      <w:pPr>
        <w:pStyle w:val="Heading2"/>
      </w:pPr>
      <w:bookmarkStart w:id="20" w:name="_Toc105070210"/>
      <w:r>
        <w:t>6</w:t>
      </w:r>
      <w:r w:rsidR="009E49D6" w:rsidRPr="00CD3566">
        <w:t>.</w:t>
      </w:r>
      <w:r w:rsidR="009E49D6">
        <w:t>3</w:t>
      </w:r>
      <w:r w:rsidR="009E49D6" w:rsidRPr="00CD3566">
        <w:tab/>
      </w:r>
      <w:r w:rsidR="009E49D6">
        <w:t>ITU</w:t>
      </w:r>
      <w:r w:rsidR="006D54E8">
        <w:t>-T</w:t>
      </w:r>
      <w:r w:rsidR="009E49D6">
        <w:t xml:space="preserve"> TSAG</w:t>
      </w:r>
      <w:r w:rsidR="00E4724E">
        <w:t xml:space="preserve"> process</w:t>
      </w:r>
      <w:bookmarkEnd w:id="20"/>
    </w:p>
    <w:p w14:paraId="664A9346" w14:textId="4D922E9D" w:rsidR="00EA690E" w:rsidRDefault="00EA690E" w:rsidP="003D2FEE">
      <w:pPr>
        <w:autoSpaceDE w:val="0"/>
        <w:autoSpaceDN w:val="0"/>
        <w:adjustRightInd w:val="0"/>
        <w:spacing w:before="120" w:after="0" w:line="240" w:lineRule="auto"/>
        <w:jc w:val="left"/>
        <w:rPr>
          <w:rFonts w:ascii="Arial-BoldMT" w:eastAsia="SimSun" w:hAnsi="Arial-BoldMT" w:cs="Arial-BoldMT"/>
          <w:lang w:eastAsia="en-GB"/>
        </w:rPr>
      </w:pPr>
      <w:r>
        <w:rPr>
          <w:rFonts w:ascii="Arial-BoldMT" w:eastAsia="SimSun" w:hAnsi="Arial-BoldMT" w:cs="Arial-BoldMT"/>
          <w:lang w:eastAsia="en-GB"/>
        </w:rPr>
        <w:t>The whole process for considering new fields of activity is quite different than the ones for IEC and ISO</w:t>
      </w:r>
      <w:r w:rsidR="00B55667">
        <w:rPr>
          <w:rFonts w:ascii="Arial-BoldMT" w:eastAsia="SimSun" w:hAnsi="Arial-BoldMT" w:cs="Arial-BoldMT"/>
          <w:lang w:eastAsia="en-GB"/>
        </w:rPr>
        <w:t xml:space="preserve">, since TSAG is taking decisions by </w:t>
      </w:r>
      <w:r w:rsidR="00574724">
        <w:rPr>
          <w:rFonts w:ascii="Arial-BoldMT" w:eastAsia="SimSun" w:hAnsi="Arial-BoldMT" w:cs="Arial-BoldMT"/>
          <w:lang w:eastAsia="en-GB"/>
        </w:rPr>
        <w:t>consensus</w:t>
      </w:r>
      <w:r>
        <w:rPr>
          <w:rFonts w:ascii="Arial-BoldMT" w:eastAsia="SimSun" w:hAnsi="Arial-BoldMT" w:cs="Arial-BoldMT"/>
          <w:lang w:eastAsia="en-GB"/>
        </w:rPr>
        <w:t>.</w:t>
      </w:r>
    </w:p>
    <w:p w14:paraId="0AE4BA75" w14:textId="08711D84" w:rsidR="009E49D6" w:rsidRDefault="00720DE4" w:rsidP="00A6272F">
      <w:pPr>
        <w:spacing w:before="120" w:line="240" w:lineRule="auto"/>
        <w:jc w:val="left"/>
        <w:rPr>
          <w:rFonts w:ascii="Arial-BoldMT" w:eastAsia="SimSun" w:hAnsi="Arial-BoldMT" w:cs="Arial-BoldMT"/>
          <w:lang w:eastAsia="en-GB"/>
        </w:rPr>
      </w:pPr>
      <w:r>
        <w:rPr>
          <w:rFonts w:ascii="Arial-BoldMT" w:eastAsia="SimSun" w:hAnsi="Arial-BoldMT" w:cs="Arial-BoldMT"/>
          <w:lang w:eastAsia="en-GB"/>
        </w:rPr>
        <w:t>P</w:t>
      </w:r>
      <w:r w:rsidR="00EA690E">
        <w:rPr>
          <w:rFonts w:ascii="Arial-BoldMT" w:eastAsia="SimSun" w:hAnsi="Arial-BoldMT" w:cs="Arial-BoldMT"/>
          <w:lang w:eastAsia="en-GB"/>
        </w:rPr>
        <w:t xml:space="preserve">roposals </w:t>
      </w:r>
      <w:r>
        <w:rPr>
          <w:rFonts w:ascii="Arial-BoldMT" w:eastAsia="SimSun" w:hAnsi="Arial-BoldMT" w:cs="Arial-BoldMT"/>
          <w:lang w:eastAsia="en-GB"/>
        </w:rPr>
        <w:t xml:space="preserve">for new or revised Questions </w:t>
      </w:r>
      <w:r w:rsidR="00EA690E">
        <w:rPr>
          <w:rFonts w:ascii="Arial-BoldMT" w:eastAsia="SimSun" w:hAnsi="Arial-BoldMT" w:cs="Arial-BoldMT"/>
          <w:lang w:eastAsia="en-GB"/>
        </w:rPr>
        <w:t>usually come first to Study Groups (SGs)</w:t>
      </w:r>
      <w:r>
        <w:rPr>
          <w:rFonts w:ascii="Arial-BoldMT" w:eastAsia="SimSun" w:hAnsi="Arial-BoldMT" w:cs="Arial-BoldMT"/>
          <w:lang w:eastAsia="en-GB"/>
        </w:rPr>
        <w:t xml:space="preserve">; the SG then agree to submit the proposals to TSAG for endorsement. </w:t>
      </w:r>
      <w:r w:rsidR="00176EF0">
        <w:rPr>
          <w:rFonts w:ascii="Arial-BoldMT" w:eastAsia="SimSun" w:hAnsi="Arial-BoldMT" w:cs="Arial-BoldMT"/>
          <w:lang w:eastAsia="en-GB"/>
        </w:rPr>
        <w:t>However, p</w:t>
      </w:r>
      <w:r>
        <w:rPr>
          <w:rFonts w:ascii="Arial-BoldMT" w:eastAsia="SimSun" w:hAnsi="Arial-BoldMT" w:cs="Arial-BoldMT"/>
          <w:lang w:eastAsia="en-GB"/>
        </w:rPr>
        <w:t>roposals for new SGs or new ITU-T Focus Groups (FGs)</w:t>
      </w:r>
      <w:r w:rsidR="00EA690E">
        <w:rPr>
          <w:rFonts w:ascii="Arial-BoldMT" w:eastAsia="SimSun" w:hAnsi="Arial-BoldMT" w:cs="Arial-BoldMT"/>
          <w:lang w:eastAsia="en-GB"/>
        </w:rPr>
        <w:t xml:space="preserve"> are more transversal and </w:t>
      </w:r>
      <w:r w:rsidR="001F7DA3">
        <w:rPr>
          <w:rFonts w:ascii="Arial-BoldMT" w:eastAsia="SimSun" w:hAnsi="Arial-BoldMT" w:cs="Arial-BoldMT"/>
          <w:lang w:eastAsia="en-GB"/>
        </w:rPr>
        <w:t xml:space="preserve">either </w:t>
      </w:r>
      <w:r w:rsidR="00EA690E">
        <w:rPr>
          <w:rFonts w:ascii="Arial-BoldMT" w:eastAsia="SimSun" w:hAnsi="Arial-BoldMT" w:cs="Arial-BoldMT"/>
          <w:lang w:eastAsia="en-GB"/>
        </w:rPr>
        <w:t xml:space="preserve">cover </w:t>
      </w:r>
      <w:r>
        <w:rPr>
          <w:rFonts w:ascii="Arial-BoldMT" w:eastAsia="SimSun" w:hAnsi="Arial-BoldMT" w:cs="Arial-BoldMT"/>
          <w:lang w:eastAsia="en-GB"/>
        </w:rPr>
        <w:t xml:space="preserve">domains of </w:t>
      </w:r>
      <w:r w:rsidR="00EA690E">
        <w:rPr>
          <w:rFonts w:ascii="Arial-BoldMT" w:eastAsia="SimSun" w:hAnsi="Arial-BoldMT" w:cs="Arial-BoldMT"/>
          <w:lang w:eastAsia="en-GB"/>
        </w:rPr>
        <w:t>several SGs</w:t>
      </w:r>
      <w:r w:rsidR="001F7DA3">
        <w:rPr>
          <w:rFonts w:ascii="Arial-BoldMT" w:eastAsia="SimSun" w:hAnsi="Arial-BoldMT" w:cs="Arial-BoldMT"/>
          <w:lang w:eastAsia="en-GB"/>
        </w:rPr>
        <w:t>, do not fit into the existing structure</w:t>
      </w:r>
      <w:r w:rsidR="00EA690E">
        <w:rPr>
          <w:rFonts w:ascii="Arial-BoldMT" w:eastAsia="SimSun" w:hAnsi="Arial-BoldMT" w:cs="Arial-BoldMT"/>
          <w:lang w:eastAsia="en-GB"/>
        </w:rPr>
        <w:t xml:space="preserve">. In this case, they will come to TSAG. </w:t>
      </w:r>
      <w:r>
        <w:rPr>
          <w:rFonts w:ascii="Arial-BoldMT" w:eastAsia="SimSun" w:hAnsi="Arial-BoldMT" w:cs="Arial-BoldMT"/>
          <w:lang w:eastAsia="en-GB"/>
        </w:rPr>
        <w:t>C</w:t>
      </w:r>
      <w:r w:rsidR="00EA690E">
        <w:rPr>
          <w:rFonts w:ascii="Arial-BoldMT" w:eastAsia="SimSun" w:hAnsi="Arial-BoldMT" w:cs="Arial-BoldMT"/>
          <w:lang w:eastAsia="en-GB"/>
        </w:rPr>
        <w:t xml:space="preserve">ontributions can be submitted to TSAG up to 12 calendar days before a meeting. </w:t>
      </w:r>
      <w:r>
        <w:rPr>
          <w:rFonts w:ascii="Arial-BoldMT" w:eastAsia="SimSun" w:hAnsi="Arial-BoldMT" w:cs="Arial-BoldMT"/>
          <w:lang w:eastAsia="en-GB"/>
        </w:rPr>
        <w:t>The SPCG gets notified about new proposed new fields, and an SPCG recommendation could be fed into the TSAG meeting as well. It is to be noted</w:t>
      </w:r>
      <w:r w:rsidR="00EA690E">
        <w:rPr>
          <w:rFonts w:ascii="Arial-BoldMT" w:eastAsia="SimSun" w:hAnsi="Arial-BoldMT" w:cs="Arial-BoldMT"/>
          <w:lang w:eastAsia="en-GB"/>
        </w:rPr>
        <w:t xml:space="preserve">, </w:t>
      </w:r>
      <w:r>
        <w:rPr>
          <w:rFonts w:ascii="Arial-BoldMT" w:eastAsia="SimSun" w:hAnsi="Arial-BoldMT" w:cs="Arial-BoldMT"/>
          <w:lang w:eastAsia="en-GB"/>
        </w:rPr>
        <w:t xml:space="preserve">that </w:t>
      </w:r>
      <w:r w:rsidR="00EA690E">
        <w:rPr>
          <w:rFonts w:ascii="Arial-BoldMT" w:eastAsia="SimSun" w:hAnsi="Arial-BoldMT" w:cs="Arial-BoldMT"/>
          <w:lang w:eastAsia="en-GB"/>
        </w:rPr>
        <w:t xml:space="preserve">the content of the </w:t>
      </w:r>
      <w:r>
        <w:rPr>
          <w:rFonts w:ascii="Arial-BoldMT" w:eastAsia="SimSun" w:hAnsi="Arial-BoldMT" w:cs="Arial-BoldMT"/>
          <w:lang w:eastAsia="en-GB"/>
        </w:rPr>
        <w:t xml:space="preserve">proposals </w:t>
      </w:r>
      <w:r w:rsidR="00EA690E">
        <w:rPr>
          <w:rFonts w:ascii="Arial-BoldMT" w:eastAsia="SimSun" w:hAnsi="Arial-BoldMT" w:cs="Arial-BoldMT"/>
          <w:lang w:eastAsia="en-GB"/>
        </w:rPr>
        <w:t xml:space="preserve">may change significantly during the </w:t>
      </w:r>
      <w:r>
        <w:rPr>
          <w:rFonts w:ascii="Arial-BoldMT" w:eastAsia="SimSun" w:hAnsi="Arial-BoldMT" w:cs="Arial-BoldMT"/>
          <w:lang w:eastAsia="en-GB"/>
        </w:rPr>
        <w:t xml:space="preserve">deliberations of </w:t>
      </w:r>
      <w:r w:rsidR="00EA690E">
        <w:rPr>
          <w:rFonts w:ascii="Arial-BoldMT" w:eastAsia="SimSun" w:hAnsi="Arial-BoldMT" w:cs="Arial-BoldMT"/>
          <w:lang w:eastAsia="en-GB"/>
        </w:rPr>
        <w:t xml:space="preserve">TSAG meetings, and some </w:t>
      </w:r>
      <w:r>
        <w:rPr>
          <w:rFonts w:ascii="Arial-BoldMT" w:eastAsia="SimSun" w:hAnsi="Arial-BoldMT" w:cs="Arial-BoldMT"/>
          <w:lang w:eastAsia="en-GB"/>
        </w:rPr>
        <w:t xml:space="preserve">proposals </w:t>
      </w:r>
      <w:r w:rsidR="00EA690E">
        <w:rPr>
          <w:rFonts w:ascii="Arial-BoldMT" w:eastAsia="SimSun" w:hAnsi="Arial-BoldMT" w:cs="Arial-BoldMT"/>
          <w:lang w:eastAsia="en-GB"/>
        </w:rPr>
        <w:t>may need several TSAG meetings to reach a decision to move forward</w:t>
      </w:r>
      <w:r w:rsidR="00F60ED0">
        <w:rPr>
          <w:rFonts w:ascii="Arial-BoldMT" w:eastAsia="SimSun" w:hAnsi="Arial-BoldMT" w:cs="Arial-BoldMT"/>
          <w:lang w:eastAsia="en-GB"/>
        </w:rPr>
        <w:t>.</w:t>
      </w:r>
    </w:p>
    <w:p w14:paraId="75F2E574" w14:textId="50C672CA" w:rsidR="00720DE4" w:rsidRDefault="00720DE4" w:rsidP="00720DE4">
      <w:pPr>
        <w:jc w:val="center"/>
      </w:pPr>
      <w:r>
        <w:rPr>
          <w:noProof/>
        </w:rPr>
        <w:drawing>
          <wp:inline distT="0" distB="0" distL="0" distR="0" wp14:anchorId="413D1447" wp14:editId="0198287A">
            <wp:extent cx="5710080" cy="2583648"/>
            <wp:effectExtent l="0" t="0" r="508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49955" cy="2601690"/>
                    </a:xfrm>
                    <a:prstGeom prst="rect">
                      <a:avLst/>
                    </a:prstGeom>
                  </pic:spPr>
                </pic:pic>
              </a:graphicData>
            </a:graphic>
          </wp:inline>
        </w:drawing>
      </w:r>
    </w:p>
    <w:p w14:paraId="7EA1D9ED" w14:textId="3756B9C6" w:rsidR="00A77D2D" w:rsidRDefault="00A77D2D" w:rsidP="00CB0FFE">
      <w:pPr>
        <w:autoSpaceDE w:val="0"/>
        <w:autoSpaceDN w:val="0"/>
        <w:adjustRightInd w:val="0"/>
        <w:spacing w:before="240" w:after="0" w:line="240" w:lineRule="auto"/>
        <w:jc w:val="left"/>
        <w:rPr>
          <w:rFonts w:ascii="ArialMT" w:eastAsia="SimSun" w:hAnsi="ArialMT" w:cs="ArialMT" w:hint="eastAsia"/>
          <w:lang w:eastAsia="en-GB"/>
        </w:rPr>
      </w:pPr>
      <w:r>
        <w:rPr>
          <w:rFonts w:ascii="ArialMT" w:eastAsia="SimSun" w:hAnsi="ArialMT" w:cs="ArialMT"/>
          <w:lang w:eastAsia="en-GB"/>
        </w:rPr>
        <w:lastRenderedPageBreak/>
        <w:t xml:space="preserve">As the organization and structure of ITU-T groups (as shown below) is quite different than the ones of IEC and ISO, </w:t>
      </w:r>
      <w:r w:rsidR="00681D36">
        <w:rPr>
          <w:rFonts w:ascii="ArialMT" w:eastAsia="SimSun" w:hAnsi="ArialMT" w:cs="ArialMT"/>
          <w:lang w:eastAsia="en-GB"/>
        </w:rPr>
        <w:t>hereunder are</w:t>
      </w:r>
      <w:r>
        <w:rPr>
          <w:rFonts w:ascii="ArialMT" w:eastAsia="SimSun" w:hAnsi="ArialMT" w:cs="ArialMT"/>
          <w:lang w:eastAsia="en-GB"/>
        </w:rPr>
        <w:t xml:space="preserve"> additional explanations on how they could be compared to the other two organizations:</w:t>
      </w:r>
    </w:p>
    <w:p w14:paraId="22324E70" w14:textId="60F5C00C" w:rsidR="00A77D2D" w:rsidRDefault="00A77D2D" w:rsidP="006A3541">
      <w:pPr>
        <w:pStyle w:val="ListParagraph"/>
        <w:numPr>
          <w:ilvl w:val="0"/>
          <w:numId w:val="2"/>
        </w:numPr>
        <w:autoSpaceDE w:val="0"/>
        <w:autoSpaceDN w:val="0"/>
        <w:adjustRightInd w:val="0"/>
        <w:spacing w:before="120" w:after="0" w:line="240" w:lineRule="auto"/>
        <w:contextualSpacing w:val="0"/>
        <w:jc w:val="left"/>
        <w:rPr>
          <w:rFonts w:ascii="ArialMT" w:eastAsia="SimSun" w:hAnsi="ArialMT" w:cs="ArialMT" w:hint="eastAsia"/>
          <w:lang w:eastAsia="en-GB"/>
        </w:rPr>
      </w:pPr>
      <w:r w:rsidRPr="00E47D29">
        <w:rPr>
          <w:rFonts w:ascii="ArialMT" w:eastAsia="SimSun" w:hAnsi="ArialMT" w:cs="ArialMT"/>
          <w:lang w:eastAsia="en-GB"/>
        </w:rPr>
        <w:t>An ITU</w:t>
      </w:r>
      <w:r>
        <w:rPr>
          <w:rFonts w:ascii="ArialMT" w:eastAsia="SimSun" w:hAnsi="ArialMT" w:cs="ArialMT"/>
          <w:lang w:eastAsia="en-GB"/>
        </w:rPr>
        <w:t>-T</w:t>
      </w:r>
      <w:r w:rsidRPr="00E47D29">
        <w:rPr>
          <w:rFonts w:ascii="ArialMT" w:eastAsia="SimSun" w:hAnsi="ArialMT" w:cs="ArialMT"/>
          <w:lang w:eastAsia="en-GB"/>
        </w:rPr>
        <w:t xml:space="preserve"> Focus Group (FG) </w:t>
      </w:r>
      <w:r>
        <w:rPr>
          <w:rFonts w:ascii="ArialMT" w:eastAsia="SimSun" w:hAnsi="ArialMT" w:cs="ArialMT"/>
          <w:lang w:eastAsia="en-GB"/>
        </w:rPr>
        <w:t>deals with pre-standardization issues for a specific topic and could be broadly compared to an IEC Standardization Evaluation Group (SEG) or an ISO TMB Strategic Advisory Group.</w:t>
      </w:r>
      <w:r w:rsidR="00FB38A3">
        <w:rPr>
          <w:rFonts w:ascii="ArialMT" w:eastAsia="SimSun" w:hAnsi="ArialMT" w:cs="ArialMT"/>
          <w:lang w:eastAsia="en-GB"/>
        </w:rPr>
        <w:t xml:space="preserve"> FGs do not produce international standards and submit their deliverables to their parent group (SG or TSAG).</w:t>
      </w:r>
    </w:p>
    <w:p w14:paraId="7EF7E38B" w14:textId="3E83241D" w:rsidR="00A77D2D" w:rsidRDefault="00A77D2D" w:rsidP="006A3541">
      <w:pPr>
        <w:pStyle w:val="ListParagraph"/>
        <w:numPr>
          <w:ilvl w:val="0"/>
          <w:numId w:val="2"/>
        </w:numPr>
        <w:autoSpaceDE w:val="0"/>
        <w:autoSpaceDN w:val="0"/>
        <w:adjustRightInd w:val="0"/>
        <w:spacing w:before="120" w:after="0" w:line="240" w:lineRule="auto"/>
        <w:contextualSpacing w:val="0"/>
        <w:jc w:val="left"/>
        <w:rPr>
          <w:rFonts w:ascii="ArialMT" w:eastAsia="SimSun" w:hAnsi="ArialMT" w:cs="ArialMT" w:hint="eastAsia"/>
          <w:lang w:eastAsia="en-GB"/>
        </w:rPr>
      </w:pPr>
      <w:r>
        <w:rPr>
          <w:rFonts w:ascii="ArialMT" w:eastAsia="SimSun" w:hAnsi="ArialMT" w:cs="ArialMT"/>
          <w:lang w:eastAsia="en-GB"/>
        </w:rPr>
        <w:t>An ITU-T Study Group (SG) encompasses a broader area and would typically cover several IEC or ISO TCs.</w:t>
      </w:r>
    </w:p>
    <w:p w14:paraId="06E148EE" w14:textId="77777777" w:rsidR="00A77D2D" w:rsidRPr="00E47D29" w:rsidRDefault="00A77D2D" w:rsidP="006A3541">
      <w:pPr>
        <w:pStyle w:val="ListParagraph"/>
        <w:numPr>
          <w:ilvl w:val="0"/>
          <w:numId w:val="2"/>
        </w:numPr>
        <w:autoSpaceDE w:val="0"/>
        <w:autoSpaceDN w:val="0"/>
        <w:adjustRightInd w:val="0"/>
        <w:spacing w:before="120" w:after="0" w:line="240" w:lineRule="auto"/>
        <w:contextualSpacing w:val="0"/>
        <w:jc w:val="left"/>
        <w:rPr>
          <w:rFonts w:ascii="ArialMT" w:eastAsia="SimSun" w:hAnsi="ArialMT" w:cs="ArialMT" w:hint="eastAsia"/>
          <w:lang w:eastAsia="en-GB"/>
        </w:rPr>
      </w:pPr>
      <w:r>
        <w:rPr>
          <w:rFonts w:ascii="ArialMT" w:eastAsia="SimSun" w:hAnsi="ArialMT" w:cs="ArialMT"/>
          <w:lang w:eastAsia="en-GB"/>
        </w:rPr>
        <w:t>IEC or ISO TCs could be broadly compared to ITU-T SG Working Parties (WPs). WPs then include a number of Questions, which perform the work of IEC or ISO Subcommittees (SCs) or Working Groups (WGs).</w:t>
      </w:r>
    </w:p>
    <w:p w14:paraId="2CAA80EC" w14:textId="6C6FBB39" w:rsidR="00A77D2D" w:rsidRDefault="00A77D2D" w:rsidP="003D2FEE">
      <w:pPr>
        <w:autoSpaceDE w:val="0"/>
        <w:autoSpaceDN w:val="0"/>
        <w:adjustRightInd w:val="0"/>
        <w:spacing w:before="120" w:after="0" w:line="240" w:lineRule="auto"/>
        <w:jc w:val="left"/>
        <w:rPr>
          <w:rFonts w:ascii="ArialMT" w:eastAsia="SimSun" w:hAnsi="ArialMT" w:cs="ArialMT" w:hint="eastAsia"/>
          <w:lang w:eastAsia="en-GB"/>
        </w:rPr>
      </w:pPr>
      <w:r>
        <w:rPr>
          <w:rFonts w:ascii="ArialMT" w:eastAsia="SimSun" w:hAnsi="ArialMT" w:cs="ArialMT"/>
          <w:lang w:eastAsia="en-GB"/>
        </w:rPr>
        <w:t xml:space="preserve">TSAG </w:t>
      </w:r>
      <w:r w:rsidR="00681D36">
        <w:rPr>
          <w:rFonts w:ascii="ArialMT" w:eastAsia="SimSun" w:hAnsi="ArialMT" w:cs="ArialMT"/>
          <w:lang w:eastAsia="en-GB"/>
        </w:rPr>
        <w:t>is</w:t>
      </w:r>
      <w:r>
        <w:rPr>
          <w:rFonts w:ascii="ArialMT" w:eastAsia="SimSun" w:hAnsi="ArialMT" w:cs="ArialMT"/>
          <w:lang w:eastAsia="en-GB"/>
        </w:rPr>
        <w:t xml:space="preserve"> a much larger group than SMB and TMB, with decision time linked to plenary meetings that are held roughly every 9 months. In addition, the TSAG decision-making process for approving new fields of activity differed to IEC and ISO, whose management boards were always responsible for the establishment of new technical (or project) committees.</w:t>
      </w:r>
    </w:p>
    <w:p w14:paraId="122D223F" w14:textId="77777777" w:rsidR="00A77D2D" w:rsidRDefault="00A77D2D" w:rsidP="003D2FEE">
      <w:pPr>
        <w:autoSpaceDE w:val="0"/>
        <w:autoSpaceDN w:val="0"/>
        <w:adjustRightInd w:val="0"/>
        <w:spacing w:before="120" w:after="0" w:line="240" w:lineRule="auto"/>
        <w:jc w:val="left"/>
        <w:rPr>
          <w:rFonts w:ascii="ArialMT" w:eastAsia="SimSun" w:hAnsi="ArialMT" w:cs="ArialMT" w:hint="eastAsia"/>
          <w:lang w:eastAsia="en-GB"/>
        </w:rPr>
      </w:pPr>
      <w:r>
        <w:rPr>
          <w:rFonts w:ascii="ArialMT" w:eastAsia="SimSun" w:hAnsi="ArialMT" w:cs="ArialMT"/>
          <w:lang w:eastAsia="en-GB"/>
        </w:rPr>
        <w:t>It was agreed that the TSAG Secretariat would circulate to SPCG the following items:</w:t>
      </w:r>
    </w:p>
    <w:p w14:paraId="68878B53" w14:textId="77777777" w:rsidR="00A77D2D" w:rsidRDefault="00A77D2D" w:rsidP="006A3541">
      <w:pPr>
        <w:pStyle w:val="ListParagraph"/>
        <w:numPr>
          <w:ilvl w:val="0"/>
          <w:numId w:val="3"/>
        </w:numPr>
        <w:autoSpaceDE w:val="0"/>
        <w:autoSpaceDN w:val="0"/>
        <w:adjustRightInd w:val="0"/>
        <w:spacing w:before="120" w:after="0" w:line="240" w:lineRule="auto"/>
        <w:contextualSpacing w:val="0"/>
        <w:jc w:val="left"/>
        <w:rPr>
          <w:rFonts w:ascii="ArialMT" w:eastAsia="SimSun" w:hAnsi="ArialMT" w:cs="ArialMT" w:hint="eastAsia"/>
          <w:lang w:eastAsia="en-GB"/>
        </w:rPr>
      </w:pPr>
      <w:r>
        <w:rPr>
          <w:rFonts w:ascii="ArialMT" w:eastAsia="SimSun" w:hAnsi="ArialMT" w:cs="ArialMT"/>
          <w:lang w:eastAsia="en-GB"/>
        </w:rPr>
        <w:t>Contributions for new fields of activity (e.g. FGs) coming directly to TSAG.</w:t>
      </w:r>
    </w:p>
    <w:p w14:paraId="32F8D116" w14:textId="77777777" w:rsidR="00A77D2D" w:rsidRDefault="00A77D2D" w:rsidP="006A3541">
      <w:pPr>
        <w:pStyle w:val="ListParagraph"/>
        <w:numPr>
          <w:ilvl w:val="0"/>
          <w:numId w:val="3"/>
        </w:numPr>
        <w:autoSpaceDE w:val="0"/>
        <w:autoSpaceDN w:val="0"/>
        <w:adjustRightInd w:val="0"/>
        <w:spacing w:before="120" w:after="0" w:line="240" w:lineRule="auto"/>
        <w:contextualSpacing w:val="0"/>
        <w:jc w:val="left"/>
        <w:rPr>
          <w:rFonts w:ascii="ArialMT" w:eastAsia="SimSun" w:hAnsi="ArialMT" w:cs="ArialMT" w:hint="eastAsia"/>
          <w:lang w:eastAsia="en-GB"/>
        </w:rPr>
      </w:pPr>
      <w:r>
        <w:rPr>
          <w:rFonts w:ascii="ArialMT" w:eastAsia="SimSun" w:hAnsi="ArialMT" w:cs="ArialMT"/>
          <w:lang w:eastAsia="en-GB"/>
        </w:rPr>
        <w:t>New Questions coming to SGs, when feasible.</w:t>
      </w:r>
    </w:p>
    <w:p w14:paraId="0E79FBFB" w14:textId="77777777" w:rsidR="00A77D2D" w:rsidRDefault="00A77D2D" w:rsidP="006A3541">
      <w:pPr>
        <w:pStyle w:val="ListParagraph"/>
        <w:numPr>
          <w:ilvl w:val="0"/>
          <w:numId w:val="3"/>
        </w:numPr>
        <w:autoSpaceDE w:val="0"/>
        <w:autoSpaceDN w:val="0"/>
        <w:adjustRightInd w:val="0"/>
        <w:spacing w:before="120" w:after="0" w:line="240" w:lineRule="auto"/>
        <w:contextualSpacing w:val="0"/>
        <w:jc w:val="left"/>
        <w:rPr>
          <w:rFonts w:ascii="ArialMT" w:eastAsia="SimSun" w:hAnsi="ArialMT" w:cs="ArialMT" w:hint="eastAsia"/>
          <w:lang w:eastAsia="en-GB"/>
        </w:rPr>
      </w:pPr>
      <w:r>
        <w:rPr>
          <w:rFonts w:ascii="ArialMT" w:eastAsia="SimSun" w:hAnsi="ArialMT" w:cs="ArialMT"/>
          <w:lang w:eastAsia="en-GB"/>
        </w:rPr>
        <w:t>New FGs coming to SGs, when feasible.</w:t>
      </w:r>
    </w:p>
    <w:p w14:paraId="279B6E76" w14:textId="5DBD9C5D" w:rsidR="00A77D2D" w:rsidRDefault="00A77D2D" w:rsidP="003D2FEE">
      <w:pPr>
        <w:autoSpaceDE w:val="0"/>
        <w:autoSpaceDN w:val="0"/>
        <w:adjustRightInd w:val="0"/>
        <w:spacing w:before="120" w:after="0" w:line="240" w:lineRule="auto"/>
        <w:jc w:val="left"/>
        <w:rPr>
          <w:rFonts w:ascii="ArialMT" w:eastAsia="SimSun" w:hAnsi="ArialMT" w:cs="ArialMT" w:hint="eastAsia"/>
          <w:lang w:eastAsia="en-GB"/>
        </w:rPr>
      </w:pPr>
      <w:r>
        <w:rPr>
          <w:rFonts w:ascii="ArialMT" w:eastAsia="SimSun" w:hAnsi="ArialMT" w:cs="ArialMT"/>
          <w:lang w:eastAsia="en-GB"/>
        </w:rPr>
        <w:t>It was also agreed that Questions or FGs that came directly to SGs and could not be flagged on time would also be circulated to SPCG when they report to TSAG.</w:t>
      </w:r>
    </w:p>
    <w:p w14:paraId="6EC7645D" w14:textId="012110BF" w:rsidR="00B064A9" w:rsidRDefault="00B064A9" w:rsidP="006A3541">
      <w:pPr>
        <w:pStyle w:val="Heading1"/>
        <w:numPr>
          <w:ilvl w:val="0"/>
          <w:numId w:val="1"/>
        </w:numPr>
      </w:pPr>
      <w:bookmarkStart w:id="21" w:name="_Toc75792670"/>
      <w:bookmarkStart w:id="22" w:name="_Toc75792712"/>
      <w:bookmarkStart w:id="23" w:name="_Toc75792774"/>
      <w:bookmarkStart w:id="24" w:name="_Toc75792809"/>
      <w:bookmarkStart w:id="25" w:name="_Toc75793037"/>
      <w:bookmarkStart w:id="26" w:name="_Toc75803398"/>
      <w:bookmarkStart w:id="27" w:name="_Toc75803533"/>
      <w:bookmarkStart w:id="28" w:name="_Toc75792671"/>
      <w:bookmarkStart w:id="29" w:name="_Toc75792713"/>
      <w:bookmarkStart w:id="30" w:name="_Toc75792775"/>
      <w:bookmarkStart w:id="31" w:name="_Toc75792810"/>
      <w:bookmarkStart w:id="32" w:name="_Toc75793038"/>
      <w:bookmarkStart w:id="33" w:name="_Toc75803399"/>
      <w:bookmarkStart w:id="34" w:name="_Toc75803534"/>
      <w:bookmarkStart w:id="35" w:name="_Toc105070211"/>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B064A9">
        <w:t>SPCG process</w:t>
      </w:r>
      <w:bookmarkEnd w:id="35"/>
    </w:p>
    <w:p w14:paraId="4989897F" w14:textId="6994BC8E" w:rsidR="00B064A9" w:rsidRDefault="00F022D1" w:rsidP="00B064A9">
      <w:pPr>
        <w:pStyle w:val="Heading2"/>
      </w:pPr>
      <w:bookmarkStart w:id="36" w:name="_Toc105070212"/>
      <w:r>
        <w:t>7</w:t>
      </w:r>
      <w:r w:rsidR="00B064A9" w:rsidRPr="009E49D6">
        <w:t>.1</w:t>
      </w:r>
      <w:r w:rsidR="00B064A9" w:rsidRPr="009E49D6">
        <w:tab/>
      </w:r>
      <w:r w:rsidR="00D7562E" w:rsidRPr="00D7562E">
        <w:t>New fields of activity</w:t>
      </w:r>
      <w:bookmarkEnd w:id="36"/>
    </w:p>
    <w:p w14:paraId="0730493B" w14:textId="7FB02417" w:rsidR="00ED7A3F" w:rsidRPr="00ED7A3F" w:rsidRDefault="00ED7A3F" w:rsidP="00DB4EED">
      <w:pPr>
        <w:spacing w:before="120" w:line="240" w:lineRule="auto"/>
      </w:pPr>
      <w:r>
        <w:t xml:space="preserve">The proposals for new fields of activity are listed in </w:t>
      </w:r>
      <w:r w:rsidR="00BF3581">
        <w:t>the live document SPCG/08.</w:t>
      </w:r>
    </w:p>
    <w:p w14:paraId="657E592B" w14:textId="6A8F6350" w:rsidR="0056124A" w:rsidRDefault="00F022D1" w:rsidP="007913F6">
      <w:pPr>
        <w:pStyle w:val="Heading3"/>
        <w:spacing w:after="120"/>
      </w:pPr>
      <w:bookmarkStart w:id="37" w:name="_Toc105070213"/>
      <w:r>
        <w:t>7</w:t>
      </w:r>
      <w:r w:rsidR="0056124A" w:rsidRPr="009E49D6">
        <w:t>.1</w:t>
      </w:r>
      <w:r w:rsidR="0056124A">
        <w:t>.1</w:t>
      </w:r>
      <w:r w:rsidR="0056124A" w:rsidRPr="009E49D6">
        <w:tab/>
      </w:r>
      <w:r w:rsidR="0056124A">
        <w:t>Proposals</w:t>
      </w:r>
      <w:bookmarkEnd w:id="37"/>
    </w:p>
    <w:p w14:paraId="0F19EEE2" w14:textId="3EAB6059" w:rsidR="007913F6" w:rsidRDefault="007B0828" w:rsidP="00DB4EED">
      <w:pPr>
        <w:spacing w:before="120" w:after="0" w:line="240" w:lineRule="auto"/>
        <w:jc w:val="left"/>
      </w:pPr>
      <w:r>
        <w:t>The SPCG secretariat receives, from SMB, TMB, or TSAG a proposal for a new field of activity</w:t>
      </w:r>
      <w:r w:rsidR="00EF1D26">
        <w:t xml:space="preserve">. </w:t>
      </w:r>
      <w:r w:rsidR="00EF1D26" w:rsidRPr="00EF1D26">
        <w:t>For ISO and IEC, proposals for new PCs, TCs, JTCs and SAGs/SEGs will be shared. For ITU-T, proposals for new FG, SG, Joint coordination activities, and new questions will be shared</w:t>
      </w:r>
      <w:r w:rsidR="00826797">
        <w:t xml:space="preserve">. </w:t>
      </w:r>
      <w:r w:rsidR="00D937A7">
        <w:t>The secretariats of the SDOs inspect and review the proposal, and may conduct consultation or seek clarifications from the submitter before letting t</w:t>
      </w:r>
      <w:r w:rsidR="007913F6">
        <w:t xml:space="preserve">he SPCG secretary </w:t>
      </w:r>
      <w:r w:rsidR="007913F6" w:rsidRPr="00E018AD">
        <w:t>circulat</w:t>
      </w:r>
      <w:r w:rsidR="007913F6">
        <w:t xml:space="preserve">e </w:t>
      </w:r>
      <w:r w:rsidR="00D937A7">
        <w:t xml:space="preserve">the </w:t>
      </w:r>
      <w:r w:rsidR="007913F6" w:rsidRPr="00E018AD">
        <w:t>proposal</w:t>
      </w:r>
      <w:r w:rsidR="00D937A7">
        <w:t xml:space="preserve"> amon</w:t>
      </w:r>
      <w:r w:rsidR="008017B9">
        <w:t>g</w:t>
      </w:r>
      <w:r w:rsidR="00D937A7">
        <w:t xml:space="preserve"> the SPCG members</w:t>
      </w:r>
      <w:r w:rsidR="007913F6" w:rsidRPr="00E018AD">
        <w:t xml:space="preserve"> </w:t>
      </w:r>
      <w:r w:rsidR="007913F6">
        <w:t>f</w:t>
      </w:r>
      <w:r w:rsidR="007913F6" w:rsidRPr="00E018AD">
        <w:t>or</w:t>
      </w:r>
      <w:r w:rsidR="007913F6">
        <w:t xml:space="preserve"> a</w:t>
      </w:r>
      <w:r w:rsidR="007913F6" w:rsidRPr="00E018AD">
        <w:t xml:space="preserve"> </w:t>
      </w:r>
      <w:r w:rsidR="007913F6">
        <w:t xml:space="preserve">4-week </w:t>
      </w:r>
      <w:r w:rsidR="007913F6" w:rsidRPr="00E018AD">
        <w:t>review.</w:t>
      </w:r>
      <w:r w:rsidR="00B200F9">
        <w:t xml:space="preserve"> </w:t>
      </w:r>
    </w:p>
    <w:p w14:paraId="34F1C7C1" w14:textId="6E16D054" w:rsidR="00E018AD" w:rsidRDefault="00986E11" w:rsidP="003D2FEE">
      <w:pPr>
        <w:spacing w:before="120" w:line="240" w:lineRule="auto"/>
        <w:jc w:val="left"/>
      </w:pPr>
      <w:r w:rsidRPr="00986E11">
        <w:rPr>
          <w:b/>
          <w:bCs/>
          <w:lang w:val="en-US"/>
        </w:rPr>
        <w:t>Note</w:t>
      </w:r>
      <w:r w:rsidRPr="00986E11">
        <w:rPr>
          <w:lang w:val="en-US"/>
        </w:rPr>
        <w:t>: Other proposals for new activities such as JTC 1/SCs and IWAs can be shared for information. Comments are welcomed but no SPCG recommendation will be drafted.</w:t>
      </w:r>
      <w:r w:rsidR="009A641E">
        <w:rPr>
          <w:lang w:val="en-US"/>
        </w:rPr>
        <w:t xml:space="preserve"> </w:t>
      </w:r>
      <w:r w:rsidR="007913F6">
        <w:t>T</w:t>
      </w:r>
      <w:r w:rsidR="00E018AD" w:rsidRPr="00E018AD">
        <w:t xml:space="preserve">he three Secretaries </w:t>
      </w:r>
      <w:r w:rsidR="00D937A7">
        <w:t xml:space="preserve">may </w:t>
      </w:r>
      <w:r w:rsidR="00E018AD" w:rsidRPr="00E018AD">
        <w:t xml:space="preserve">consult internally with their Technical Officers / Technical Programme Managers / Councillors whenever appropriate. </w:t>
      </w:r>
      <w:r w:rsidR="00CE6688">
        <w:t>T</w:t>
      </w:r>
      <w:r w:rsidR="00E018AD" w:rsidRPr="00E018AD">
        <w:t xml:space="preserve">he three Secretaries are responsible for reaching out to their respective committee or group leaders whenever appropriate. They are also encouraged to interact with each other when reviewing these proposals. Other SPCG members consult with their national stakeholders and the responsible individuals </w:t>
      </w:r>
      <w:r w:rsidR="00C06EBA">
        <w:t xml:space="preserve">and Board members </w:t>
      </w:r>
      <w:r w:rsidR="00E018AD" w:rsidRPr="00E018AD">
        <w:t>within their organization</w:t>
      </w:r>
      <w:r w:rsidR="00321023">
        <w:t>,</w:t>
      </w:r>
      <w:r w:rsidR="00E018AD" w:rsidRPr="00E018AD">
        <w:t xml:space="preserve"> as appropriate. </w:t>
      </w:r>
    </w:p>
    <w:p w14:paraId="4DDF9F42" w14:textId="1C199726" w:rsidR="007B0828" w:rsidRPr="00AD3D44" w:rsidRDefault="0028655D" w:rsidP="007B0828">
      <w:r>
        <w:rPr>
          <w:noProof/>
        </w:rPr>
        <w:lastRenderedPageBreak/>
        <w:drawing>
          <wp:inline distT="0" distB="0" distL="0" distR="0" wp14:anchorId="1CC84EAB" wp14:editId="4B7EC2FF">
            <wp:extent cx="5423179" cy="3410125"/>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23179" cy="3410125"/>
                    </a:xfrm>
                    <a:prstGeom prst="rect">
                      <a:avLst/>
                    </a:prstGeom>
                  </pic:spPr>
                </pic:pic>
              </a:graphicData>
            </a:graphic>
          </wp:inline>
        </w:drawing>
      </w:r>
      <w:r w:rsidR="00D937A7">
        <w:rPr>
          <w:noProof/>
        </w:rPr>
        <w:drawing>
          <wp:inline distT="0" distB="0" distL="0" distR="0" wp14:anchorId="028764D7" wp14:editId="3B1E8ABE">
            <wp:extent cx="5629275" cy="2472007"/>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675297" cy="2492217"/>
                    </a:xfrm>
                    <a:prstGeom prst="rect">
                      <a:avLst/>
                    </a:prstGeom>
                  </pic:spPr>
                </pic:pic>
              </a:graphicData>
            </a:graphic>
          </wp:inline>
        </w:drawing>
      </w:r>
    </w:p>
    <w:p w14:paraId="5A89C8AF" w14:textId="3496A65B" w:rsidR="00287BCC" w:rsidRPr="00780671" w:rsidRDefault="005607F0" w:rsidP="007078FF">
      <w:pPr>
        <w:spacing w:before="240" w:after="0" w:line="240" w:lineRule="auto"/>
        <w:rPr>
          <w:rFonts w:eastAsiaTheme="majorEastAsia" w:cstheme="majorBidi"/>
          <w:b/>
          <w:bCs/>
          <w:color w:val="002060"/>
        </w:rPr>
      </w:pPr>
      <w:r w:rsidRPr="00780671">
        <w:rPr>
          <w:rFonts w:eastAsiaTheme="majorEastAsia" w:cstheme="majorBidi"/>
          <w:b/>
          <w:bCs/>
          <w:color w:val="002060"/>
        </w:rPr>
        <w:t>Note: a</w:t>
      </w:r>
      <w:r w:rsidR="00287BCC" w:rsidRPr="00780671">
        <w:rPr>
          <w:rFonts w:eastAsiaTheme="majorEastAsia" w:cstheme="majorBidi"/>
          <w:b/>
          <w:bCs/>
          <w:color w:val="002060"/>
        </w:rPr>
        <w:t>ccessibility of documents for SPCG approval</w:t>
      </w:r>
    </w:p>
    <w:p w14:paraId="62919718" w14:textId="77777777" w:rsidR="00F3690A" w:rsidRPr="00780671" w:rsidRDefault="00573C72" w:rsidP="003D2FEE">
      <w:pPr>
        <w:spacing w:before="120" w:line="240" w:lineRule="auto"/>
        <w:jc w:val="left"/>
      </w:pPr>
      <w:r w:rsidRPr="00780671">
        <w:rPr>
          <w:rFonts w:ascii="Arial-BoldMT" w:eastAsia="SimSun" w:hAnsi="Arial-BoldMT" w:cs="Arial-BoldMT"/>
          <w:lang w:eastAsia="en-GB"/>
        </w:rPr>
        <w:t xml:space="preserve">There is no formal process but the SPCG agreed on the general principle of making available all required documents (including published and draft standards) to the relevant board members. This would mean circulating documents as watermarked versions with restricted access </w:t>
      </w:r>
      <w:r w:rsidRPr="00780671">
        <w:rPr>
          <w:rFonts w:ascii="Arial-BoldMT" w:eastAsia="SimSun" w:hAnsi="Arial-BoldMT" w:cs="Arial-BoldMT"/>
          <w:b/>
          <w:lang w:eastAsia="en-GB"/>
        </w:rPr>
        <w:t>if needed for the assessment of the SPCG recommendations</w:t>
      </w:r>
      <w:r w:rsidRPr="00780671">
        <w:rPr>
          <w:rFonts w:ascii="Arial-BoldMT" w:eastAsia="SimSun" w:hAnsi="Arial-BoldMT" w:cs="Arial-BoldMT"/>
          <w:lang w:eastAsia="en-GB"/>
        </w:rPr>
        <w:t>. It was noted that it is essential that all those having access to the other organizations draft or published standards must ensure confidentiality and respect copyright. Primary contacts for requesting specific documents should always be the Secretaries of SMB, TMB and TSAG</w:t>
      </w:r>
      <w:r w:rsidR="00F3690A" w:rsidRPr="00780671">
        <w:rPr>
          <w:rFonts w:ascii="Arial-BoldMT" w:eastAsia="SimSun" w:hAnsi="Arial-BoldMT" w:cs="Arial-BoldMT"/>
          <w:lang w:eastAsia="en-GB"/>
        </w:rPr>
        <w:t>.</w:t>
      </w:r>
    </w:p>
    <w:p w14:paraId="1042B03C" w14:textId="6F6E1BC1" w:rsidR="00A6393B" w:rsidRDefault="00F022D1" w:rsidP="00A6393B">
      <w:pPr>
        <w:pStyle w:val="Heading3"/>
        <w:spacing w:after="120"/>
      </w:pPr>
      <w:bookmarkStart w:id="38" w:name="_Toc105070214"/>
      <w:r>
        <w:t>7</w:t>
      </w:r>
      <w:r w:rsidR="0056124A" w:rsidRPr="00F3690A">
        <w:t>.1.2</w:t>
      </w:r>
      <w:r w:rsidR="0056124A" w:rsidRPr="00F3690A">
        <w:tab/>
        <w:t>Recommendations / Comments</w:t>
      </w:r>
      <w:bookmarkEnd w:id="38"/>
    </w:p>
    <w:p w14:paraId="1C3ED74E" w14:textId="6E5BA465" w:rsidR="003A7327" w:rsidRDefault="00A87BBB" w:rsidP="00160F10">
      <w:pPr>
        <w:spacing w:line="240" w:lineRule="auto"/>
        <w:jc w:val="left"/>
      </w:pPr>
      <w:r>
        <w:t xml:space="preserve">The SPCG secretary collects the comments from </w:t>
      </w:r>
      <w:r w:rsidR="00CC6A9B">
        <w:t>the members on the proposals</w:t>
      </w:r>
      <w:r w:rsidR="000E46B5">
        <w:t>.</w:t>
      </w:r>
      <w:r w:rsidR="008A2C11">
        <w:t xml:space="preserve"> In case of substantive comments and concerns, the Chair will draft a recommendation together with the board secretaries, </w:t>
      </w:r>
      <w:r w:rsidR="004F1D78">
        <w:t xml:space="preserve">approved by the </w:t>
      </w:r>
      <w:r w:rsidR="003A7327">
        <w:t xml:space="preserve">SPCG </w:t>
      </w:r>
      <w:r w:rsidR="004F1D78">
        <w:t>members.</w:t>
      </w:r>
      <w:r w:rsidR="003A7327">
        <w:t xml:space="preserve"> The SPCG secretariat formally submits an SPCG recommendation to the </w:t>
      </w:r>
      <w:r w:rsidR="00DB4EED">
        <w:t>originating</w:t>
      </w:r>
      <w:r w:rsidR="003A7327">
        <w:t xml:space="preserve"> Board, or shares the collected feedback informally.</w:t>
      </w:r>
    </w:p>
    <w:p w14:paraId="4CBEA044" w14:textId="2D5EAABF" w:rsidR="00B36AB5" w:rsidRPr="00DF421D" w:rsidRDefault="00B36AB5" w:rsidP="00DF421D">
      <w:pPr>
        <w:pStyle w:val="Heading3"/>
        <w:spacing w:after="120"/>
      </w:pPr>
      <w:bookmarkStart w:id="39" w:name="_Toc105070215"/>
      <w:r w:rsidRPr="00B36AB5">
        <w:lastRenderedPageBreak/>
        <w:t>7.1.3</w:t>
      </w:r>
      <w:r w:rsidRPr="00B36AB5">
        <w:tab/>
        <w:t>Questionnaire within the context of enriching the SPCG recommendations on proposals of new fields</w:t>
      </w:r>
      <w:bookmarkEnd w:id="39"/>
    </w:p>
    <w:p w14:paraId="627822FA" w14:textId="77777777" w:rsidR="00B36AB5" w:rsidRPr="00870D57" w:rsidRDefault="00B36AB5" w:rsidP="00B36AB5">
      <w:pPr>
        <w:keepNext/>
        <w:keepLines/>
        <w:spacing w:before="120"/>
        <w:jc w:val="left"/>
        <w:rPr>
          <w:rFonts w:ascii="ArialMT" w:hAnsi="ArialMT" w:cs="ArialMT"/>
        </w:rPr>
      </w:pPr>
      <w:r w:rsidRPr="00870D57">
        <w:rPr>
          <w:rFonts w:ascii="ArialMT" w:hAnsi="ArialMT" w:cs="ArialMT"/>
        </w:rPr>
        <w:t xml:space="preserve">This is a form for SPCG members to enrich the recommendations </w:t>
      </w:r>
      <w:r>
        <w:rPr>
          <w:rFonts w:ascii="ArialMT" w:hAnsi="ArialMT" w:cs="ArialMT"/>
        </w:rPr>
        <w:t>on</w:t>
      </w:r>
      <w:r w:rsidRPr="00870D57">
        <w:rPr>
          <w:rFonts w:ascii="ArialMT" w:hAnsi="ArialMT" w:cs="ArialMT"/>
        </w:rPr>
        <w:t xml:space="preserve"> proposals of new </w:t>
      </w:r>
      <w:r>
        <w:rPr>
          <w:rFonts w:ascii="ArialMT" w:hAnsi="ArialMT" w:cs="ArialMT"/>
        </w:rPr>
        <w:t>fields</w:t>
      </w:r>
      <w:r w:rsidRPr="00870D57">
        <w:rPr>
          <w:rFonts w:ascii="ArialMT" w:hAnsi="ArialMT" w:cs="ArialMT"/>
        </w:rPr>
        <w:t>.</w:t>
      </w:r>
    </w:p>
    <w:p w14:paraId="35E2C988" w14:textId="77777777" w:rsidR="00B36AB5" w:rsidRPr="00870D57" w:rsidRDefault="00B36AB5" w:rsidP="00B36AB5">
      <w:pPr>
        <w:spacing w:before="120"/>
        <w:jc w:val="left"/>
        <w:rPr>
          <w:rFonts w:ascii="ArialMT" w:hAnsi="ArialMT" w:cs="ArialMT"/>
        </w:rPr>
      </w:pPr>
      <w:r w:rsidRPr="00870D57">
        <w:rPr>
          <w:rFonts w:ascii="ArialMT" w:hAnsi="ArialMT" w:cs="ArialMT"/>
        </w:rPr>
        <w:t>This is not mandatory to use and is only recommendation in order for the members to respond easily.</w:t>
      </w:r>
    </w:p>
    <w:p w14:paraId="585A31C8" w14:textId="77777777" w:rsidR="00B36AB5" w:rsidRPr="00870D57" w:rsidRDefault="00B36AB5" w:rsidP="00B36AB5">
      <w:pPr>
        <w:spacing w:before="240"/>
        <w:jc w:val="left"/>
        <w:rPr>
          <w:rFonts w:ascii="ArialMT" w:hAnsi="ArialMT" w:cs="ArialMT"/>
        </w:rPr>
      </w:pPr>
      <w:r w:rsidRPr="00870D57">
        <w:rPr>
          <w:rFonts w:ascii="ArialMT" w:hAnsi="ArialMT" w:cs="ArialMT"/>
        </w:rPr>
        <w:t>&lt;After reviewing the proposal for TC/PC/</w:t>
      </w:r>
      <w:proofErr w:type="spellStart"/>
      <w:r w:rsidRPr="00870D57">
        <w:rPr>
          <w:rFonts w:ascii="ArialMT" w:hAnsi="ArialMT" w:cs="ArialMT"/>
        </w:rPr>
        <w:t>SyC</w:t>
      </w:r>
      <w:proofErr w:type="spellEnd"/>
      <w:r w:rsidRPr="00870D57">
        <w:rPr>
          <w:rFonts w:ascii="ArialMT" w:hAnsi="ArialMT" w:cs="ArialMT"/>
        </w:rPr>
        <w:t>/SG….&gt;</w:t>
      </w:r>
    </w:p>
    <w:p w14:paraId="1DEBA2DD" w14:textId="77777777" w:rsidR="0056067F" w:rsidRPr="00CA062D" w:rsidRDefault="0056067F" w:rsidP="0056067F">
      <w:pPr>
        <w:pStyle w:val="ListParagraph"/>
        <w:numPr>
          <w:ilvl w:val="0"/>
          <w:numId w:val="23"/>
        </w:numPr>
        <w:spacing w:before="240" w:after="0" w:line="240" w:lineRule="auto"/>
        <w:ind w:left="363" w:hanging="273"/>
        <w:contextualSpacing w:val="0"/>
        <w:rPr>
          <w:rFonts w:ascii="ArialMT" w:hAnsi="ArialMT" w:cs="ArialMT"/>
        </w:rPr>
      </w:pPr>
      <w:r w:rsidRPr="00CA062D">
        <w:rPr>
          <w:rFonts w:ascii="ArialMT" w:hAnsi="ArialMT" w:cs="ArialMT"/>
        </w:rPr>
        <w:t>Is this proposal of interest to another organization (ISO, IEC, ITU-T) in addition to the proposing organization?</w:t>
      </w:r>
    </w:p>
    <w:p w14:paraId="73D3A9CF" w14:textId="77777777" w:rsidR="0056067F" w:rsidRPr="00CA062D" w:rsidRDefault="0056067F" w:rsidP="0056067F">
      <w:pPr>
        <w:pStyle w:val="ListParagraph"/>
        <w:numPr>
          <w:ilvl w:val="0"/>
          <w:numId w:val="23"/>
        </w:numPr>
        <w:spacing w:before="120" w:after="0" w:line="240" w:lineRule="auto"/>
        <w:ind w:hanging="270"/>
        <w:contextualSpacing w:val="0"/>
        <w:rPr>
          <w:rFonts w:ascii="ArialMT" w:hAnsi="ArialMT" w:cs="ArialMT"/>
        </w:rPr>
      </w:pPr>
      <w:r w:rsidRPr="00CA062D">
        <w:rPr>
          <w:rFonts w:ascii="ArialMT" w:hAnsi="ArialMT" w:cs="ArialMT"/>
        </w:rPr>
        <w:t>If yes, please list relevant TC/SC/PC/</w:t>
      </w:r>
      <w:proofErr w:type="spellStart"/>
      <w:r w:rsidRPr="00CA062D">
        <w:rPr>
          <w:rFonts w:ascii="ArialMT" w:hAnsi="ArialMT" w:cs="ArialMT"/>
        </w:rPr>
        <w:t>SyC</w:t>
      </w:r>
      <w:proofErr w:type="spellEnd"/>
      <w:r w:rsidRPr="00CA062D">
        <w:rPr>
          <w:rFonts w:ascii="ArialMT" w:hAnsi="ArialMT" w:cs="ArialMT"/>
        </w:rPr>
        <w:t>/SG to collaborate with.</w:t>
      </w:r>
    </w:p>
    <w:p w14:paraId="1A266CE0" w14:textId="77777777" w:rsidR="0056067F" w:rsidRPr="00CA062D" w:rsidRDefault="0056067F" w:rsidP="0056067F">
      <w:pPr>
        <w:pStyle w:val="ListParagraph"/>
        <w:numPr>
          <w:ilvl w:val="0"/>
          <w:numId w:val="23"/>
        </w:numPr>
        <w:spacing w:before="120" w:after="0" w:line="240" w:lineRule="auto"/>
        <w:ind w:hanging="270"/>
        <w:contextualSpacing w:val="0"/>
        <w:rPr>
          <w:rFonts w:ascii="ArialMT" w:hAnsi="ArialMT" w:cs="ArialMT"/>
        </w:rPr>
      </w:pPr>
      <w:r w:rsidRPr="00CA062D">
        <w:rPr>
          <w:rFonts w:ascii="ArialMT" w:hAnsi="ArialMT" w:cs="ArialMT"/>
        </w:rPr>
        <w:t>How would you suggest taking forward the collaboration (</w:t>
      </w:r>
      <w:r w:rsidRPr="00086C45">
        <w:rPr>
          <w:rFonts w:ascii="ArialMT" w:hAnsi="ArialMT" w:cs="ArialMT"/>
        </w:rPr>
        <w:t>e.g.,</w:t>
      </w:r>
      <w:r w:rsidRPr="00CA062D">
        <w:rPr>
          <w:rFonts w:ascii="ArialMT" w:hAnsi="ArialMT" w:cs="ArialMT"/>
        </w:rPr>
        <w:t xml:space="preserve"> JWGs, liaisons etc.)</w:t>
      </w:r>
      <w:r>
        <w:rPr>
          <w:rFonts w:ascii="ArialMT" w:hAnsi="ArialMT" w:cs="ArialMT"/>
        </w:rPr>
        <w:t>?</w:t>
      </w:r>
    </w:p>
    <w:p w14:paraId="4F2B9ED2" w14:textId="77777777" w:rsidR="0056067F" w:rsidRPr="00B05CC6" w:rsidRDefault="0056067F" w:rsidP="0056067F">
      <w:pPr>
        <w:pStyle w:val="ListParagraph"/>
        <w:numPr>
          <w:ilvl w:val="0"/>
          <w:numId w:val="23"/>
        </w:numPr>
        <w:spacing w:before="120" w:after="0" w:line="240" w:lineRule="auto"/>
        <w:ind w:hanging="270"/>
        <w:contextualSpacing w:val="0"/>
        <w:rPr>
          <w:rFonts w:ascii="ArialMT" w:hAnsi="ArialMT" w:cs="ArialMT"/>
        </w:rPr>
      </w:pPr>
      <w:r w:rsidRPr="00B05CC6">
        <w:rPr>
          <w:rFonts w:ascii="ArialMT" w:hAnsi="ArialMT" w:cs="ArialMT"/>
        </w:rPr>
        <w:t>Any other comments?</w:t>
      </w:r>
    </w:p>
    <w:p w14:paraId="5BCD3D73" w14:textId="77777777" w:rsidR="0056067F" w:rsidRDefault="0056067F" w:rsidP="008244A0">
      <w:pPr>
        <w:pStyle w:val="ListParagraph"/>
        <w:spacing w:before="120" w:after="0" w:line="240" w:lineRule="auto"/>
        <w:ind w:left="360"/>
        <w:contextualSpacing w:val="0"/>
        <w:jc w:val="left"/>
        <w:rPr>
          <w:rFonts w:ascii="ArialMT" w:hAnsi="ArialMT" w:cs="ArialMT"/>
        </w:rPr>
      </w:pPr>
    </w:p>
    <w:p w14:paraId="300CBF50" w14:textId="61B34BFB" w:rsidR="008D1ACA" w:rsidRDefault="008D1ACA" w:rsidP="008D1ACA">
      <w:pPr>
        <w:pStyle w:val="Heading3"/>
        <w:spacing w:after="120"/>
      </w:pPr>
      <w:r w:rsidRPr="003E4644">
        <w:t>7.1.4</w:t>
      </w:r>
      <w:r w:rsidRPr="003E4644">
        <w:tab/>
      </w:r>
      <w:r>
        <w:t>SPCG follow-up on Boards’ reaction to SPCG recommendations</w:t>
      </w:r>
    </w:p>
    <w:p w14:paraId="3676C8D5" w14:textId="3CF21BDC" w:rsidR="008D1ACA" w:rsidRDefault="00703EEA" w:rsidP="003E4644">
      <w:pPr>
        <w:spacing w:line="240" w:lineRule="auto"/>
        <w:jc w:val="left"/>
      </w:pPr>
      <w:r>
        <w:t xml:space="preserve">The SPCG maintains a process that tracks the reaction of a Board upon a received SPCG recommendation. With this process the SPCG is able to understand the outcome of the Board </w:t>
      </w:r>
      <w:r w:rsidR="00C80891">
        <w:t xml:space="preserve">reaction or </w:t>
      </w:r>
      <w:r w:rsidR="00E312F0">
        <w:t xml:space="preserve">the </w:t>
      </w:r>
      <w:r>
        <w:t xml:space="preserve">decision </w:t>
      </w:r>
      <w:r w:rsidR="00E312F0">
        <w:t>upon</w:t>
      </w:r>
      <w:r>
        <w:t xml:space="preserve"> the proposal and the SPCG recommendation, and </w:t>
      </w:r>
      <w:r w:rsidR="00E312F0">
        <w:t xml:space="preserve">allowing </w:t>
      </w:r>
      <w:r w:rsidR="00C80891">
        <w:t xml:space="preserve">the SPCG to </w:t>
      </w:r>
    </w:p>
    <w:p w14:paraId="2DB8DF14" w14:textId="3134643E" w:rsidR="00C80891" w:rsidRDefault="00C80891" w:rsidP="003E4644">
      <w:pPr>
        <w:pStyle w:val="ListParagraph"/>
        <w:numPr>
          <w:ilvl w:val="0"/>
          <w:numId w:val="25"/>
        </w:numPr>
        <w:spacing w:line="240" w:lineRule="auto"/>
        <w:ind w:left="714" w:hanging="357"/>
        <w:contextualSpacing w:val="0"/>
        <w:jc w:val="left"/>
      </w:pPr>
      <w:r>
        <w:t>make a KPI assessment of the success of the SPCG recommendation, and</w:t>
      </w:r>
    </w:p>
    <w:p w14:paraId="7C24F769" w14:textId="38E5329F" w:rsidR="00C80891" w:rsidRDefault="00C80891" w:rsidP="003E4644">
      <w:pPr>
        <w:pStyle w:val="ListParagraph"/>
        <w:numPr>
          <w:ilvl w:val="0"/>
          <w:numId w:val="25"/>
        </w:numPr>
        <w:spacing w:line="240" w:lineRule="auto"/>
        <w:ind w:left="714" w:hanging="357"/>
        <w:contextualSpacing w:val="0"/>
        <w:jc w:val="left"/>
      </w:pPr>
      <w:r>
        <w:t xml:space="preserve">to oversee any further implications such as for example for the </w:t>
      </w:r>
      <w:r w:rsidR="00E976CD">
        <w:t xml:space="preserve">updating of the </w:t>
      </w:r>
      <w:r>
        <w:t>landscape</w:t>
      </w:r>
      <w:r w:rsidR="00E976CD">
        <w:t xml:space="preserve"> document</w:t>
      </w:r>
      <w:r>
        <w:t xml:space="preserve">, or </w:t>
      </w:r>
      <w:r w:rsidR="00E976CD">
        <w:t>the need for subsequent coordination.</w:t>
      </w:r>
    </w:p>
    <w:p w14:paraId="4BD3D14E" w14:textId="4DE12F98" w:rsidR="00E976CD" w:rsidRPr="008D1ACA" w:rsidRDefault="00E312F0" w:rsidP="003E4644">
      <w:pPr>
        <w:spacing w:before="240" w:line="240" w:lineRule="auto"/>
        <w:jc w:val="left"/>
      </w:pPr>
      <w:r>
        <w:t>SPCG Board members and/or secretaries are requested to provide the relevant information to the SPCG secretariat, for inclusion into the SPCG excel sheet.</w:t>
      </w:r>
    </w:p>
    <w:p w14:paraId="0F1163D1" w14:textId="271ED377" w:rsidR="00752267" w:rsidRDefault="00F022D1" w:rsidP="00752267">
      <w:pPr>
        <w:pStyle w:val="Heading2"/>
      </w:pPr>
      <w:bookmarkStart w:id="40" w:name="_Toc105070216"/>
      <w:r>
        <w:t>7</w:t>
      </w:r>
      <w:r w:rsidR="00752267" w:rsidRPr="009E49D6">
        <w:t>.</w:t>
      </w:r>
      <w:r w:rsidR="00752267">
        <w:t>2</w:t>
      </w:r>
      <w:r w:rsidR="00752267" w:rsidRPr="009E49D6">
        <w:tab/>
      </w:r>
      <w:r w:rsidR="00304577">
        <w:t>C</w:t>
      </w:r>
      <w:r w:rsidR="00304577" w:rsidRPr="00783F10">
        <w:t>oordination of existing fields</w:t>
      </w:r>
      <w:bookmarkEnd w:id="40"/>
    </w:p>
    <w:p w14:paraId="1882507D" w14:textId="270ABB60" w:rsidR="00A32EC9" w:rsidRDefault="0042427A" w:rsidP="00DB4EED">
      <w:pPr>
        <w:autoSpaceDE w:val="0"/>
        <w:autoSpaceDN w:val="0"/>
        <w:adjustRightInd w:val="0"/>
        <w:spacing w:before="120" w:line="240" w:lineRule="auto"/>
        <w:rPr>
          <w:rFonts w:ascii="ArialMT" w:eastAsia="SimSun" w:hAnsi="ArialMT" w:cs="ArialMT" w:hint="eastAsia"/>
          <w:lang w:eastAsia="en-GB"/>
        </w:rPr>
      </w:pPr>
      <w:r>
        <w:t>The existing field</w:t>
      </w:r>
      <w:r w:rsidR="008A2C09">
        <w:t>s</w:t>
      </w:r>
      <w:r>
        <w:t xml:space="preserve"> of coordination </w:t>
      </w:r>
      <w:r w:rsidR="008A2C09">
        <w:t>are</w:t>
      </w:r>
      <w:r w:rsidR="001B31EC">
        <w:t xml:space="preserve"> listed in the live document SPCG/13</w:t>
      </w:r>
      <w:r w:rsidR="008A2C09">
        <w:t xml:space="preserve"> </w:t>
      </w:r>
      <w:r w:rsidR="005D1853" w:rsidRPr="005D1853">
        <w:rPr>
          <w:rFonts w:ascii="ArialMT" w:eastAsia="SimSun" w:hAnsi="ArialMT" w:cs="ArialMT"/>
          <w:i/>
          <w:iCs/>
          <w:lang w:eastAsia="en-GB"/>
        </w:rPr>
        <w:t>D</w:t>
      </w:r>
      <w:r w:rsidR="008A2C09" w:rsidRPr="005D1853">
        <w:rPr>
          <w:rFonts w:ascii="ArialMT" w:eastAsia="SimSun" w:hAnsi="ArialMT" w:cs="ArialMT"/>
          <w:i/>
          <w:iCs/>
          <w:lang w:eastAsia="en-GB"/>
        </w:rPr>
        <w:t>raft landscape of technical areas of coordination</w:t>
      </w:r>
      <w:r w:rsidR="005D1853">
        <w:rPr>
          <w:rFonts w:ascii="ArialMT" w:eastAsia="SimSun" w:hAnsi="ArialMT" w:cs="ArialMT"/>
          <w:i/>
          <w:iCs/>
          <w:lang w:eastAsia="en-GB"/>
        </w:rPr>
        <w:t>.</w:t>
      </w:r>
      <w:r w:rsidR="00A32EC9">
        <w:rPr>
          <w:rFonts w:ascii="ArialMT" w:eastAsia="SimSun" w:hAnsi="ArialMT" w:cs="ArialMT"/>
          <w:i/>
          <w:iCs/>
          <w:lang w:eastAsia="en-GB"/>
        </w:rPr>
        <w:t xml:space="preserve"> </w:t>
      </w:r>
      <w:r w:rsidR="00A32EC9">
        <w:rPr>
          <w:rFonts w:ascii="ArialMT" w:eastAsia="SimSun" w:hAnsi="ArialMT" w:cs="ArialMT"/>
          <w:lang w:eastAsia="en-GB"/>
        </w:rPr>
        <w:t>The document is intended to provide information on subject-specific activities across one or more organization (based on stakeholder feedback)</w:t>
      </w:r>
      <w:r w:rsidR="007C08E2">
        <w:rPr>
          <w:rFonts w:ascii="ArialMT" w:eastAsia="SimSun" w:hAnsi="ArialMT" w:cs="ArialMT"/>
          <w:lang w:eastAsia="en-GB"/>
        </w:rPr>
        <w:t>.</w:t>
      </w:r>
    </w:p>
    <w:p w14:paraId="02897319" w14:textId="7F8F93E2" w:rsidR="00697ED5" w:rsidRDefault="00697ED5" w:rsidP="00DB4EED">
      <w:pPr>
        <w:autoSpaceDE w:val="0"/>
        <w:autoSpaceDN w:val="0"/>
        <w:adjustRightInd w:val="0"/>
        <w:spacing w:before="120" w:line="240" w:lineRule="auto"/>
        <w:rPr>
          <w:rFonts w:ascii="ArialMT" w:eastAsia="SimSun" w:hAnsi="ArialMT" w:cs="ArialMT" w:hint="eastAsia"/>
          <w:lang w:eastAsia="en-GB"/>
        </w:rPr>
      </w:pPr>
      <w:r>
        <w:rPr>
          <w:rFonts w:ascii="ArialMT" w:eastAsia="SimSun" w:hAnsi="ArialMT" w:cs="ArialMT"/>
          <w:lang w:eastAsia="en-GB"/>
        </w:rPr>
        <w:t>The SPCG will evaluate on a regular basis the most important fields where coordination is needed. Existing coordination mechanisms (e.g. liaisons) will be prioritized, but new ways of coordinating work could be devised as well.</w:t>
      </w:r>
    </w:p>
    <w:p w14:paraId="0525AA98" w14:textId="210EB3A8" w:rsidR="0078013F" w:rsidRDefault="00C74CDD" w:rsidP="00DB4EED">
      <w:pPr>
        <w:autoSpaceDE w:val="0"/>
        <w:autoSpaceDN w:val="0"/>
        <w:adjustRightInd w:val="0"/>
        <w:spacing w:before="120" w:line="240" w:lineRule="auto"/>
        <w:rPr>
          <w:rFonts w:ascii="ArialMT" w:eastAsia="SimSun" w:hAnsi="ArialMT" w:cs="ArialMT" w:hint="eastAsia"/>
          <w:lang w:eastAsia="en-GB"/>
        </w:rPr>
      </w:pPr>
      <w:r w:rsidRPr="00C74CDD">
        <w:rPr>
          <w:rFonts w:ascii="ArialMT" w:eastAsia="SimSun" w:hAnsi="ArialMT" w:cs="ArialMT"/>
          <w:lang w:eastAsia="en-GB"/>
        </w:rPr>
        <w:t xml:space="preserve">The regular continuous input for new elements </w:t>
      </w:r>
      <w:r>
        <w:rPr>
          <w:rFonts w:ascii="ArialMT" w:eastAsia="SimSun" w:hAnsi="ArialMT" w:cs="ArialMT"/>
          <w:lang w:eastAsia="en-GB"/>
        </w:rPr>
        <w:t>is</w:t>
      </w:r>
      <w:r w:rsidRPr="00C74CDD">
        <w:rPr>
          <w:rFonts w:ascii="ArialMT" w:eastAsia="SimSun" w:hAnsi="ArialMT" w:cs="ArialMT"/>
          <w:lang w:eastAsia="en-GB"/>
        </w:rPr>
        <w:t xml:space="preserve"> managed by the IEC/ISO/ITU-T secretariats (via the TO/TPM/Counsellors).</w:t>
      </w:r>
      <w:r>
        <w:rPr>
          <w:rFonts w:ascii="ArialMT" w:eastAsia="SimSun" w:hAnsi="ArialMT" w:cs="ArialMT"/>
          <w:lang w:eastAsia="en-GB"/>
        </w:rPr>
        <w:t xml:space="preserve"> </w:t>
      </w:r>
      <w:r w:rsidR="00FB4EBE" w:rsidRPr="00FB4EBE">
        <w:rPr>
          <w:rFonts w:ascii="ArialMT" w:eastAsia="SimSun" w:hAnsi="ArialMT" w:cs="ArialMT"/>
          <w:lang w:eastAsia="en-GB"/>
        </w:rPr>
        <w:t>SPCG members are invited to inform the SPCG Secretary if an update is needed.</w:t>
      </w:r>
      <w:r w:rsidR="00A052D8">
        <w:rPr>
          <w:rFonts w:ascii="ArialMT" w:eastAsia="SimSun" w:hAnsi="ArialMT" w:cs="ArialMT"/>
          <w:lang w:eastAsia="en-GB"/>
        </w:rPr>
        <w:t xml:space="preserve"> To avoid having different versions of the document, </w:t>
      </w:r>
      <w:r w:rsidR="00F13E9A">
        <w:rPr>
          <w:rFonts w:ascii="ArialMT" w:eastAsia="SimSun" w:hAnsi="ArialMT" w:cs="ArialMT"/>
          <w:lang w:eastAsia="en-GB"/>
        </w:rPr>
        <w:t>only the SPCG Secretary shall update the landscape document.</w:t>
      </w:r>
    </w:p>
    <w:p w14:paraId="34A1321F" w14:textId="5A5633F2" w:rsidR="00A12E45" w:rsidRDefault="00A12E45" w:rsidP="00DB4EED">
      <w:pPr>
        <w:autoSpaceDE w:val="0"/>
        <w:autoSpaceDN w:val="0"/>
        <w:adjustRightInd w:val="0"/>
        <w:spacing w:before="120" w:line="240" w:lineRule="auto"/>
        <w:rPr>
          <w:rFonts w:ascii="ArialMT" w:eastAsia="SimSun" w:hAnsi="ArialMT" w:cs="ArialMT" w:hint="eastAsia"/>
          <w:lang w:eastAsia="en-GB"/>
        </w:rPr>
      </w:pPr>
      <w:r>
        <w:rPr>
          <w:rFonts w:ascii="ArialMT" w:eastAsia="SimSun" w:hAnsi="ArialMT" w:cs="ArialMT"/>
          <w:lang w:eastAsia="en-GB"/>
        </w:rPr>
        <w:t>The SPCG agreed on the following process map:</w:t>
      </w:r>
    </w:p>
    <w:p w14:paraId="67A36C5A" w14:textId="601E7A73" w:rsidR="00EB16A5" w:rsidRDefault="00EB16A5" w:rsidP="00282445">
      <w:pPr>
        <w:autoSpaceDE w:val="0"/>
        <w:autoSpaceDN w:val="0"/>
        <w:adjustRightInd w:val="0"/>
        <w:jc w:val="center"/>
        <w:rPr>
          <w:rFonts w:ascii="ArialMT" w:eastAsia="SimSun" w:hAnsi="ArialMT" w:cs="ArialMT" w:hint="eastAsia"/>
          <w:lang w:eastAsia="en-GB"/>
        </w:rPr>
      </w:pPr>
      <w:r>
        <w:rPr>
          <w:noProof/>
        </w:rPr>
        <w:lastRenderedPageBreak/>
        <w:drawing>
          <wp:inline distT="0" distB="0" distL="0" distR="0" wp14:anchorId="1FB1A542" wp14:editId="2DDC4C5B">
            <wp:extent cx="5731510" cy="322326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31510" cy="3223260"/>
                    </a:xfrm>
                    <a:prstGeom prst="rect">
                      <a:avLst/>
                    </a:prstGeom>
                  </pic:spPr>
                </pic:pic>
              </a:graphicData>
            </a:graphic>
          </wp:inline>
        </w:drawing>
      </w:r>
    </w:p>
    <w:p w14:paraId="7B6D307D" w14:textId="066C1E8F" w:rsidR="006E259B" w:rsidRDefault="00F022D1" w:rsidP="006E259B">
      <w:pPr>
        <w:pStyle w:val="Heading2"/>
      </w:pPr>
      <w:bookmarkStart w:id="41" w:name="_Toc105070217"/>
      <w:r>
        <w:t>7</w:t>
      </w:r>
      <w:r w:rsidR="006E259B" w:rsidRPr="009E49D6">
        <w:t>.</w:t>
      </w:r>
      <w:r w:rsidR="00513DBA">
        <w:t>3</w:t>
      </w:r>
      <w:r w:rsidR="006E259B" w:rsidRPr="009E49D6">
        <w:tab/>
      </w:r>
      <w:r w:rsidR="00513DBA">
        <w:t xml:space="preserve">Reporting to the </w:t>
      </w:r>
      <w:r w:rsidR="000C17C6">
        <w:t>three b</w:t>
      </w:r>
      <w:r w:rsidR="00513DBA">
        <w:t>oards</w:t>
      </w:r>
      <w:bookmarkEnd w:id="41"/>
    </w:p>
    <w:p w14:paraId="4A323D5F" w14:textId="10B2F10D" w:rsidR="00E42885" w:rsidRDefault="000C0889" w:rsidP="00C56B9A">
      <w:pPr>
        <w:spacing w:line="240" w:lineRule="auto"/>
        <w:jc w:val="left"/>
      </w:pPr>
      <w:r>
        <w:rPr>
          <w:rFonts w:ascii="ArialMT" w:eastAsia="SimSun" w:hAnsi="ArialMT" w:cs="ArialMT"/>
          <w:lang w:eastAsia="en-GB"/>
        </w:rPr>
        <w:t>The</w:t>
      </w:r>
      <w:r w:rsidR="006E259B">
        <w:rPr>
          <w:rFonts w:ascii="ArialMT" w:eastAsia="SimSun" w:hAnsi="ArialMT" w:cs="ArialMT"/>
          <w:lang w:eastAsia="en-GB"/>
        </w:rPr>
        <w:t xml:space="preserve"> </w:t>
      </w:r>
      <w:r w:rsidR="003751A8">
        <w:rPr>
          <w:rFonts w:ascii="ArialMT" w:eastAsia="SimSun" w:hAnsi="ArialMT" w:cs="ArialMT"/>
          <w:lang w:eastAsia="en-GB"/>
        </w:rPr>
        <w:t>board secretaries</w:t>
      </w:r>
      <w:r w:rsidR="006E259B">
        <w:rPr>
          <w:rFonts w:ascii="ArialMT" w:eastAsia="SimSun" w:hAnsi="ArialMT" w:cs="ArialMT"/>
          <w:lang w:eastAsia="en-GB"/>
        </w:rPr>
        <w:t xml:space="preserve"> </w:t>
      </w:r>
      <w:r>
        <w:rPr>
          <w:rFonts w:ascii="ArialMT" w:eastAsia="SimSun" w:hAnsi="ArialMT" w:cs="ArialMT"/>
          <w:lang w:eastAsia="en-GB"/>
        </w:rPr>
        <w:t>will</w:t>
      </w:r>
      <w:r w:rsidR="006E259B">
        <w:rPr>
          <w:rFonts w:ascii="ArialMT" w:eastAsia="SimSun" w:hAnsi="ArialMT" w:cs="ArialMT"/>
          <w:lang w:eastAsia="en-GB"/>
        </w:rPr>
        <w:t xml:space="preserve"> report on a regular basis to their respective boards on </w:t>
      </w:r>
      <w:r w:rsidR="003751A8">
        <w:rPr>
          <w:rFonts w:ascii="ArialMT" w:eastAsia="SimSun" w:hAnsi="ArialMT" w:cs="ArialMT"/>
          <w:lang w:eastAsia="en-GB"/>
        </w:rPr>
        <w:t xml:space="preserve">the SPCG </w:t>
      </w:r>
      <w:r w:rsidR="006E259B">
        <w:rPr>
          <w:rFonts w:ascii="ArialMT" w:eastAsia="SimSun" w:hAnsi="ArialMT" w:cs="ArialMT"/>
          <w:lang w:eastAsia="en-GB"/>
        </w:rPr>
        <w:t>accomplishments and progress. The same SPCG report</w:t>
      </w:r>
      <w:r w:rsidR="00CF5681">
        <w:rPr>
          <w:rFonts w:ascii="ArialMT" w:eastAsia="SimSun" w:hAnsi="ArialMT" w:cs="ArialMT"/>
          <w:lang w:eastAsia="en-GB"/>
        </w:rPr>
        <w:t xml:space="preserve"> will</w:t>
      </w:r>
      <w:r w:rsidR="006E259B">
        <w:rPr>
          <w:rFonts w:ascii="ArialMT" w:eastAsia="SimSun" w:hAnsi="ArialMT" w:cs="ArialMT"/>
          <w:lang w:eastAsia="en-GB"/>
        </w:rPr>
        <w:t xml:space="preserve"> be provided to each of the boards to ensure a consistent and coherent approach and show alignment between the three organizations</w:t>
      </w:r>
      <w:r w:rsidR="00513DBA">
        <w:rPr>
          <w:rFonts w:ascii="ArialMT" w:eastAsia="SimSun" w:hAnsi="ArialMT" w:cs="ArialMT"/>
          <w:lang w:eastAsia="en-GB"/>
        </w:rPr>
        <w:t>.</w:t>
      </w:r>
    </w:p>
    <w:p w14:paraId="1DA7024B" w14:textId="6DDD1A6A" w:rsidR="00F74F40" w:rsidRDefault="00F74F40" w:rsidP="006A3541">
      <w:pPr>
        <w:pStyle w:val="Heading1"/>
        <w:numPr>
          <w:ilvl w:val="0"/>
          <w:numId w:val="1"/>
        </w:numPr>
      </w:pPr>
      <w:bookmarkStart w:id="42" w:name="_Toc105070218"/>
      <w:r w:rsidRPr="00B064A9">
        <w:t xml:space="preserve">SPCG </w:t>
      </w:r>
      <w:r>
        <w:t>communication</w:t>
      </w:r>
      <w:bookmarkEnd w:id="42"/>
    </w:p>
    <w:p w14:paraId="564B4786" w14:textId="3E69E104" w:rsidR="00F74F40" w:rsidRPr="00F74F40" w:rsidRDefault="00237D76" w:rsidP="00DB4EED">
      <w:pPr>
        <w:spacing w:line="240" w:lineRule="auto"/>
      </w:pPr>
      <w:r>
        <w:t xml:space="preserve">The SPCG established a subgroup on Communications led by </w:t>
      </w:r>
      <w:r w:rsidR="00720DE4">
        <w:t xml:space="preserve">Ms </w:t>
      </w:r>
      <w:r>
        <w:t>Lynne Gibbens</w:t>
      </w:r>
      <w:r w:rsidR="00196033">
        <w:t xml:space="preserve"> </w:t>
      </w:r>
      <w:r w:rsidR="00196033" w:rsidRPr="00196033">
        <w:rPr>
          <w:lang w:val="en-CA"/>
        </w:rPr>
        <w:t>with the task of determining the best approach to promote the SPCG activities among the three organizations and their communities</w:t>
      </w:r>
      <w:r w:rsidR="00196033">
        <w:rPr>
          <w:lang w:val="en-CA"/>
        </w:rPr>
        <w:t>.</w:t>
      </w:r>
    </w:p>
    <w:p w14:paraId="25E880E3" w14:textId="090AA884" w:rsidR="00F74F40" w:rsidRDefault="00F022D1" w:rsidP="00F74F40">
      <w:pPr>
        <w:pStyle w:val="Heading2"/>
      </w:pPr>
      <w:bookmarkStart w:id="43" w:name="_Toc105070219"/>
      <w:r>
        <w:t>8</w:t>
      </w:r>
      <w:r w:rsidR="00F74F40" w:rsidRPr="009E49D6">
        <w:t>.1</w:t>
      </w:r>
      <w:r w:rsidR="00F74F40" w:rsidRPr="009E49D6">
        <w:tab/>
      </w:r>
      <w:r w:rsidR="00F74F40">
        <w:t>Communication plan</w:t>
      </w:r>
      <w:bookmarkEnd w:id="43"/>
    </w:p>
    <w:p w14:paraId="3F64EB63" w14:textId="5D9047AB" w:rsidR="00F74F40" w:rsidRDefault="003814BD" w:rsidP="00DB4EED">
      <w:pPr>
        <w:spacing w:line="240" w:lineRule="auto"/>
      </w:pPr>
      <w:r>
        <w:t xml:space="preserve">The </w:t>
      </w:r>
      <w:r w:rsidR="00D63C9E">
        <w:t>SPCG/43A Communication</w:t>
      </w:r>
      <w:r w:rsidR="000C32D7">
        <w:t>s</w:t>
      </w:r>
      <w:r w:rsidR="00D63C9E">
        <w:t xml:space="preserve"> Plan </w:t>
      </w:r>
      <w:r w:rsidR="000C32D7">
        <w:t xml:space="preserve">is attached as Annex </w:t>
      </w:r>
      <w:r w:rsidR="00641E7F">
        <w:t>2</w:t>
      </w:r>
      <w:r w:rsidR="000C32D7">
        <w:t>.</w:t>
      </w:r>
    </w:p>
    <w:p w14:paraId="618F27A2" w14:textId="24F65EF6" w:rsidR="00F74F40" w:rsidRDefault="00F022D1" w:rsidP="00F74F40">
      <w:pPr>
        <w:pStyle w:val="Heading2"/>
      </w:pPr>
      <w:bookmarkStart w:id="44" w:name="_Toc105070220"/>
      <w:r>
        <w:t>8</w:t>
      </w:r>
      <w:r w:rsidR="00F74F40" w:rsidRPr="009E49D6">
        <w:t>.</w:t>
      </w:r>
      <w:r w:rsidR="00F74F40">
        <w:t>2</w:t>
      </w:r>
      <w:r w:rsidR="00F74F40" w:rsidRPr="009E49D6">
        <w:tab/>
      </w:r>
      <w:r w:rsidR="00D46DEE">
        <w:t>E</w:t>
      </w:r>
      <w:r w:rsidR="00D46DEE" w:rsidRPr="00D46DEE">
        <w:t>ffective coordination among ISO, IEC and ITU-T technical activities</w:t>
      </w:r>
      <w:bookmarkEnd w:id="44"/>
    </w:p>
    <w:p w14:paraId="2EC52AAC" w14:textId="169ADD98" w:rsidR="00F74F40" w:rsidRDefault="001B5EEE" w:rsidP="00DB4EED">
      <w:pPr>
        <w:spacing w:line="240" w:lineRule="auto"/>
      </w:pPr>
      <w:r>
        <w:t>The document SPCG/</w:t>
      </w:r>
      <w:r w:rsidR="0022125D">
        <w:t xml:space="preserve">32D Effective coordination among ISO, IEC and ITU-T technical activities is attached as Annex </w:t>
      </w:r>
      <w:r w:rsidR="00B62FE9">
        <w:t>3</w:t>
      </w:r>
      <w:r w:rsidR="0022125D">
        <w:t>.</w:t>
      </w:r>
    </w:p>
    <w:p w14:paraId="04378F67" w14:textId="1F45250E" w:rsidR="00641E7F" w:rsidRPr="00D943DA" w:rsidRDefault="00641E7F" w:rsidP="00C476D2">
      <w:pPr>
        <w:pStyle w:val="Heading1"/>
      </w:pPr>
      <w:bookmarkStart w:id="45" w:name="_Toc105070221"/>
      <w:r w:rsidRPr="00D943DA">
        <w:t xml:space="preserve">Annex </w:t>
      </w:r>
      <w:r>
        <w:t>1</w:t>
      </w:r>
      <w:r w:rsidRPr="00D943DA">
        <w:t xml:space="preserve"> </w:t>
      </w:r>
      <w:r>
        <w:t>–</w:t>
      </w:r>
      <w:r w:rsidRPr="00D943DA">
        <w:t xml:space="preserve"> SPCG Vision</w:t>
      </w:r>
      <w:r>
        <w:t xml:space="preserve"> and </w:t>
      </w:r>
      <w:r w:rsidRPr="00833F4E">
        <w:t xml:space="preserve">Key </w:t>
      </w:r>
      <w:r>
        <w:t>P</w:t>
      </w:r>
      <w:r w:rsidRPr="00833F4E">
        <w:t xml:space="preserve">erformance </w:t>
      </w:r>
      <w:r>
        <w:t>I</w:t>
      </w:r>
      <w:r w:rsidRPr="00833F4E">
        <w:t>ndicators</w:t>
      </w:r>
      <w:bookmarkEnd w:id="45"/>
    </w:p>
    <w:p w14:paraId="62851FEF" w14:textId="77777777" w:rsidR="00641E7F" w:rsidRPr="0086033D" w:rsidRDefault="00641E7F" w:rsidP="00641E7F">
      <w:pPr>
        <w:autoSpaceDE w:val="0"/>
        <w:autoSpaceDN w:val="0"/>
        <w:adjustRightInd w:val="0"/>
        <w:spacing w:after="0" w:line="240" w:lineRule="auto"/>
        <w:jc w:val="left"/>
        <w:rPr>
          <w:rFonts w:cs="Arial"/>
          <w:b/>
          <w:bCs/>
        </w:rPr>
      </w:pPr>
      <w:r w:rsidRPr="0086033D">
        <w:rPr>
          <w:rFonts w:cs="Arial"/>
          <w:b/>
          <w:bCs/>
        </w:rPr>
        <w:t>Vision: A coherent and coordinated international standards landscape (ISO, IEC, ITU-T)</w:t>
      </w:r>
    </w:p>
    <w:p w14:paraId="2826F289" w14:textId="77777777" w:rsidR="00641E7F" w:rsidRPr="0086033D" w:rsidRDefault="00641E7F" w:rsidP="00641E7F">
      <w:pPr>
        <w:autoSpaceDE w:val="0"/>
        <w:autoSpaceDN w:val="0"/>
        <w:adjustRightInd w:val="0"/>
        <w:spacing w:before="120" w:after="0" w:line="240" w:lineRule="auto"/>
        <w:jc w:val="left"/>
        <w:rPr>
          <w:rFonts w:cs="Arial"/>
        </w:rPr>
      </w:pPr>
      <w:r w:rsidRPr="0086033D">
        <w:rPr>
          <w:rFonts w:cs="Arial"/>
        </w:rPr>
        <w:t>Objectives</w:t>
      </w:r>
    </w:p>
    <w:p w14:paraId="79333C05" w14:textId="77777777" w:rsidR="00641E7F" w:rsidRPr="0086033D" w:rsidRDefault="00641E7F" w:rsidP="00641E7F">
      <w:pPr>
        <w:autoSpaceDE w:val="0"/>
        <w:autoSpaceDN w:val="0"/>
        <w:adjustRightInd w:val="0"/>
        <w:spacing w:before="120" w:after="0" w:line="240" w:lineRule="auto"/>
        <w:jc w:val="left"/>
        <w:rPr>
          <w:rFonts w:cs="Arial"/>
        </w:rPr>
      </w:pPr>
      <w:r w:rsidRPr="0086033D">
        <w:rPr>
          <w:rFonts w:cs="Arial"/>
        </w:rPr>
        <w:t>Coordination of new fields of technical activity:</w:t>
      </w:r>
    </w:p>
    <w:p w14:paraId="3D928C3E" w14:textId="77777777" w:rsidR="00641E7F" w:rsidRPr="0086033D" w:rsidRDefault="00641E7F" w:rsidP="006A3541">
      <w:pPr>
        <w:pStyle w:val="ListParagraph"/>
        <w:numPr>
          <w:ilvl w:val="0"/>
          <w:numId w:val="7"/>
        </w:numPr>
        <w:autoSpaceDE w:val="0"/>
        <w:autoSpaceDN w:val="0"/>
        <w:adjustRightInd w:val="0"/>
        <w:spacing w:before="120" w:after="0" w:line="240" w:lineRule="auto"/>
        <w:ind w:left="714" w:hanging="357"/>
        <w:contextualSpacing w:val="0"/>
        <w:jc w:val="left"/>
        <w:rPr>
          <w:rFonts w:cs="Arial"/>
        </w:rPr>
      </w:pPr>
      <w:r w:rsidRPr="0086033D">
        <w:rPr>
          <w:rFonts w:cs="Arial"/>
        </w:rPr>
        <w:t>Review of all new proposals for new fields of technical activity under consideration in ISO, IEC and ITU-T</w:t>
      </w:r>
    </w:p>
    <w:p w14:paraId="3A1B0D40" w14:textId="77777777" w:rsidR="00641E7F" w:rsidRPr="0086033D" w:rsidRDefault="00641E7F" w:rsidP="006A3541">
      <w:pPr>
        <w:pStyle w:val="ListParagraph"/>
        <w:numPr>
          <w:ilvl w:val="0"/>
          <w:numId w:val="7"/>
        </w:numPr>
        <w:autoSpaceDE w:val="0"/>
        <w:autoSpaceDN w:val="0"/>
        <w:adjustRightInd w:val="0"/>
        <w:spacing w:before="120" w:after="0" w:line="240" w:lineRule="auto"/>
        <w:ind w:left="714" w:hanging="357"/>
        <w:contextualSpacing w:val="0"/>
        <w:jc w:val="left"/>
        <w:rPr>
          <w:rFonts w:cs="Arial"/>
        </w:rPr>
      </w:pPr>
      <w:r w:rsidRPr="0086033D">
        <w:rPr>
          <w:rFonts w:cs="Arial"/>
        </w:rPr>
        <w:t>Early identification of common interests (and future challenges) in new standardization activities proposed in the three organizations</w:t>
      </w:r>
    </w:p>
    <w:p w14:paraId="3AD82B37" w14:textId="77777777" w:rsidR="00641E7F" w:rsidRPr="0086033D" w:rsidRDefault="00641E7F" w:rsidP="006A3541">
      <w:pPr>
        <w:pStyle w:val="ListParagraph"/>
        <w:numPr>
          <w:ilvl w:val="0"/>
          <w:numId w:val="7"/>
        </w:numPr>
        <w:autoSpaceDE w:val="0"/>
        <w:autoSpaceDN w:val="0"/>
        <w:adjustRightInd w:val="0"/>
        <w:spacing w:before="120" w:after="0" w:line="240" w:lineRule="auto"/>
        <w:ind w:left="714" w:hanging="357"/>
        <w:contextualSpacing w:val="0"/>
        <w:jc w:val="left"/>
        <w:rPr>
          <w:rFonts w:cs="Arial"/>
        </w:rPr>
      </w:pPr>
      <w:r w:rsidRPr="0086033D">
        <w:rPr>
          <w:rFonts w:cs="Arial"/>
        </w:rPr>
        <w:lastRenderedPageBreak/>
        <w:t>Identify and provide recommendations and mechanisms for coordination, collaboration and joint work to the respective technical boards (SMB, TMB, TSAG);</w:t>
      </w:r>
    </w:p>
    <w:p w14:paraId="70E9C84A" w14:textId="77777777" w:rsidR="00641E7F" w:rsidRPr="0086033D" w:rsidRDefault="00641E7F" w:rsidP="000611F5">
      <w:pPr>
        <w:autoSpaceDE w:val="0"/>
        <w:autoSpaceDN w:val="0"/>
        <w:adjustRightInd w:val="0"/>
        <w:spacing w:before="240" w:after="0" w:line="240" w:lineRule="auto"/>
        <w:jc w:val="left"/>
        <w:rPr>
          <w:rFonts w:cs="Arial"/>
        </w:rPr>
      </w:pPr>
      <w:r w:rsidRPr="0086033D">
        <w:rPr>
          <w:rFonts w:cs="Arial"/>
        </w:rPr>
        <w:t>Coordination of existing areas of technical activity:</w:t>
      </w:r>
    </w:p>
    <w:p w14:paraId="53B5B917" w14:textId="77777777" w:rsidR="00641E7F" w:rsidRPr="0086033D" w:rsidRDefault="00641E7F" w:rsidP="006A3541">
      <w:pPr>
        <w:pStyle w:val="ListParagraph"/>
        <w:numPr>
          <w:ilvl w:val="0"/>
          <w:numId w:val="7"/>
        </w:numPr>
        <w:autoSpaceDE w:val="0"/>
        <w:autoSpaceDN w:val="0"/>
        <w:adjustRightInd w:val="0"/>
        <w:spacing w:before="120" w:after="0" w:line="240" w:lineRule="auto"/>
        <w:ind w:left="714" w:hanging="357"/>
        <w:contextualSpacing w:val="0"/>
        <w:jc w:val="left"/>
        <w:rPr>
          <w:rFonts w:cs="Arial"/>
        </w:rPr>
      </w:pPr>
      <w:r w:rsidRPr="0086033D">
        <w:rPr>
          <w:rFonts w:cs="Arial"/>
        </w:rPr>
        <w:t>Review existing standardization activities in ISO, IEC and ITU-T and identify areas where coordination is required and/ or could be enhanced</w:t>
      </w:r>
    </w:p>
    <w:p w14:paraId="7D8A8B15" w14:textId="77777777" w:rsidR="00641E7F" w:rsidRPr="0086033D" w:rsidRDefault="00641E7F" w:rsidP="006A3541">
      <w:pPr>
        <w:pStyle w:val="ListParagraph"/>
        <w:numPr>
          <w:ilvl w:val="0"/>
          <w:numId w:val="7"/>
        </w:numPr>
        <w:autoSpaceDE w:val="0"/>
        <w:autoSpaceDN w:val="0"/>
        <w:adjustRightInd w:val="0"/>
        <w:spacing w:before="120" w:after="0" w:line="240" w:lineRule="auto"/>
        <w:ind w:left="714" w:hanging="357"/>
        <w:contextualSpacing w:val="0"/>
        <w:jc w:val="left"/>
        <w:rPr>
          <w:rFonts w:cs="Arial"/>
        </w:rPr>
      </w:pPr>
      <w:r w:rsidRPr="0086033D">
        <w:rPr>
          <w:rFonts w:cs="Arial"/>
        </w:rPr>
        <w:t>Develop recommendations for coordination in existing and new technical structures.</w:t>
      </w:r>
    </w:p>
    <w:p w14:paraId="639280D9" w14:textId="77777777" w:rsidR="00641E7F" w:rsidRPr="0086033D" w:rsidRDefault="00641E7F" w:rsidP="000611F5">
      <w:pPr>
        <w:autoSpaceDE w:val="0"/>
        <w:autoSpaceDN w:val="0"/>
        <w:adjustRightInd w:val="0"/>
        <w:spacing w:before="240" w:after="0" w:line="240" w:lineRule="auto"/>
        <w:jc w:val="left"/>
        <w:rPr>
          <w:rFonts w:cs="Arial"/>
          <w:b/>
          <w:bCs/>
        </w:rPr>
      </w:pPr>
      <w:r w:rsidRPr="0086033D">
        <w:rPr>
          <w:rFonts w:cs="Arial"/>
          <w:b/>
          <w:bCs/>
        </w:rPr>
        <w:t>Key performance indicators (targets to be set)</w:t>
      </w:r>
    </w:p>
    <w:p w14:paraId="0665EC16" w14:textId="77777777" w:rsidR="00641E7F" w:rsidRPr="0086033D" w:rsidRDefault="00641E7F" w:rsidP="006A3541">
      <w:pPr>
        <w:pStyle w:val="ListParagraph"/>
        <w:numPr>
          <w:ilvl w:val="0"/>
          <w:numId w:val="8"/>
        </w:numPr>
        <w:autoSpaceDE w:val="0"/>
        <w:autoSpaceDN w:val="0"/>
        <w:adjustRightInd w:val="0"/>
        <w:spacing w:before="120" w:after="0" w:line="240" w:lineRule="auto"/>
        <w:ind w:hanging="357"/>
        <w:contextualSpacing w:val="0"/>
        <w:jc w:val="left"/>
        <w:rPr>
          <w:rFonts w:cs="Arial"/>
        </w:rPr>
      </w:pPr>
      <w:r w:rsidRPr="0086033D">
        <w:rPr>
          <w:rFonts w:cs="Arial"/>
        </w:rPr>
        <w:t>Number of new proposals for new fields of technical activity under consideration in ISO, IEC and ITU-T reviewed by the SPCG. (monitoring)</w:t>
      </w:r>
    </w:p>
    <w:p w14:paraId="0F1EC703" w14:textId="77777777" w:rsidR="00641E7F" w:rsidRPr="0086033D" w:rsidRDefault="00641E7F" w:rsidP="006A3541">
      <w:pPr>
        <w:pStyle w:val="ListParagraph"/>
        <w:numPr>
          <w:ilvl w:val="0"/>
          <w:numId w:val="8"/>
        </w:numPr>
        <w:autoSpaceDE w:val="0"/>
        <w:autoSpaceDN w:val="0"/>
        <w:adjustRightInd w:val="0"/>
        <w:spacing w:before="120" w:after="0" w:line="240" w:lineRule="auto"/>
        <w:ind w:hanging="357"/>
        <w:contextualSpacing w:val="0"/>
        <w:jc w:val="left"/>
        <w:rPr>
          <w:rFonts w:cs="Arial"/>
        </w:rPr>
      </w:pPr>
      <w:r w:rsidRPr="0086033D">
        <w:rPr>
          <w:rFonts w:cs="Arial"/>
        </w:rPr>
        <w:t>Number of new proposals identified by SPCG as being of interest to at least one of the other organisations (outside of the originating organisation). (monitoring)</w:t>
      </w:r>
    </w:p>
    <w:p w14:paraId="2AC5685A" w14:textId="1E14015E" w:rsidR="00641E7F" w:rsidRPr="0086033D" w:rsidRDefault="00641E7F" w:rsidP="006A3541">
      <w:pPr>
        <w:pStyle w:val="ListParagraph"/>
        <w:numPr>
          <w:ilvl w:val="0"/>
          <w:numId w:val="8"/>
        </w:numPr>
        <w:autoSpaceDE w:val="0"/>
        <w:autoSpaceDN w:val="0"/>
        <w:adjustRightInd w:val="0"/>
        <w:spacing w:before="120" w:after="0" w:line="240" w:lineRule="auto"/>
        <w:ind w:hanging="357"/>
        <w:contextualSpacing w:val="0"/>
        <w:jc w:val="left"/>
        <w:rPr>
          <w:rFonts w:cs="Arial"/>
        </w:rPr>
      </w:pPr>
      <w:r w:rsidRPr="0086033D">
        <w:rPr>
          <w:rFonts w:cs="Arial"/>
        </w:rPr>
        <w:t>Number of recommendations developed by SPCG and submitted to ISO/TMB, IEC/SMB or ITU-TSAG. (</w:t>
      </w:r>
      <w:r w:rsidR="00D10538" w:rsidRPr="0086033D">
        <w:rPr>
          <w:rFonts w:cs="Arial"/>
        </w:rPr>
        <w:t>monitoring</w:t>
      </w:r>
      <w:r w:rsidRPr="0086033D">
        <w:rPr>
          <w:rFonts w:cs="Arial"/>
        </w:rPr>
        <w:t>)</w:t>
      </w:r>
    </w:p>
    <w:p w14:paraId="72410941" w14:textId="35062DBC" w:rsidR="00641E7F" w:rsidRPr="0086033D" w:rsidRDefault="00641E7F" w:rsidP="006A3541">
      <w:pPr>
        <w:pStyle w:val="ListParagraph"/>
        <w:numPr>
          <w:ilvl w:val="0"/>
          <w:numId w:val="8"/>
        </w:numPr>
        <w:autoSpaceDE w:val="0"/>
        <w:autoSpaceDN w:val="0"/>
        <w:adjustRightInd w:val="0"/>
        <w:spacing w:before="120" w:after="0" w:line="240" w:lineRule="auto"/>
        <w:ind w:hanging="357"/>
        <w:contextualSpacing w:val="0"/>
        <w:jc w:val="left"/>
        <w:rPr>
          <w:rFonts w:cs="Arial"/>
        </w:rPr>
      </w:pPr>
      <w:r w:rsidRPr="0086033D">
        <w:rPr>
          <w:rFonts w:cs="Arial"/>
        </w:rPr>
        <w:t>Number of recommendations developed by SPCG and approved / taken forward by</w:t>
      </w:r>
      <w:r w:rsidR="00256FB1">
        <w:rPr>
          <w:rFonts w:cs="Arial"/>
        </w:rPr>
        <w:t xml:space="preserve"> </w:t>
      </w:r>
      <w:r w:rsidRPr="0086033D">
        <w:rPr>
          <w:rFonts w:cs="Arial"/>
        </w:rPr>
        <w:t>ISO/TMB, IEC/SMB or ITU-TSAG. (success)</w:t>
      </w:r>
    </w:p>
    <w:p w14:paraId="46111852" w14:textId="0DC4FDB1" w:rsidR="00D943DA" w:rsidRPr="00C476D2" w:rsidRDefault="00641E7F" w:rsidP="008A04E5">
      <w:pPr>
        <w:pStyle w:val="Heading1"/>
        <w:keepNext w:val="0"/>
        <w:keepLines w:val="0"/>
        <w:pageBreakBefore/>
      </w:pPr>
      <w:bookmarkStart w:id="46" w:name="_Toc105070222"/>
      <w:r w:rsidRPr="00C476D2">
        <w:lastRenderedPageBreak/>
        <w:t xml:space="preserve">Annex 2 – </w:t>
      </w:r>
      <w:r w:rsidR="00C476D2" w:rsidRPr="00C476D2">
        <w:t>Communications Plan 2020</w:t>
      </w:r>
      <w:bookmarkEnd w:id="46"/>
    </w:p>
    <w:p w14:paraId="04DC89FD" w14:textId="77777777" w:rsidR="00C476D2" w:rsidRPr="008A04E5" w:rsidRDefault="00C476D2" w:rsidP="0086033D">
      <w:pPr>
        <w:spacing w:before="120" w:line="240" w:lineRule="auto"/>
        <w:rPr>
          <w:b/>
          <w:bCs/>
        </w:rPr>
      </w:pPr>
      <w:r w:rsidRPr="008A04E5">
        <w:rPr>
          <w:b/>
          <w:bCs/>
        </w:rPr>
        <w:t>Background</w:t>
      </w:r>
    </w:p>
    <w:p w14:paraId="5A5E1306" w14:textId="77777777" w:rsidR="00C476D2" w:rsidRPr="00A33192" w:rsidRDefault="00C476D2" w:rsidP="0086033D">
      <w:pPr>
        <w:pStyle w:val="BodyText"/>
        <w:spacing w:before="120" w:line="240" w:lineRule="auto"/>
        <w:rPr>
          <w:rFonts w:ascii="Arial" w:hAnsi="Arial" w:cs="Arial"/>
          <w:u w:val="single"/>
          <w:lang w:eastAsia="ar-SA"/>
        </w:rPr>
      </w:pPr>
      <w:r w:rsidRPr="00A33192">
        <w:rPr>
          <w:rFonts w:ascii="Arial" w:hAnsi="Arial" w:cs="Arial"/>
          <w:u w:val="single"/>
          <w:lang w:eastAsia="ar-SA"/>
        </w:rPr>
        <w:t>Joint Task Force of the IEC SMB, ISO TMB and ITU-T TSAG</w:t>
      </w:r>
    </w:p>
    <w:p w14:paraId="660CA13F" w14:textId="77777777" w:rsidR="00C476D2" w:rsidRDefault="00C476D2" w:rsidP="0086033D">
      <w:pPr>
        <w:pStyle w:val="BodyText"/>
        <w:spacing w:before="120" w:line="240" w:lineRule="auto"/>
        <w:rPr>
          <w:rFonts w:ascii="Arial" w:hAnsi="Arial" w:cs="Arial"/>
          <w:lang w:eastAsia="ar-SA"/>
        </w:rPr>
      </w:pPr>
      <w:r w:rsidRPr="00076912">
        <w:rPr>
          <w:rFonts w:ascii="Arial" w:hAnsi="Arial" w:cs="Arial"/>
          <w:lang w:eastAsia="ar-SA"/>
        </w:rPr>
        <w:t>In 2017, a</w:t>
      </w:r>
      <w:r w:rsidRPr="00A33192">
        <w:rPr>
          <w:rFonts w:ascii="Arial" w:hAnsi="Arial" w:cs="Arial"/>
          <w:lang w:eastAsia="ar-SA"/>
        </w:rPr>
        <w:t xml:space="preserve"> Task Force on </w:t>
      </w:r>
      <w:r w:rsidRPr="00076912">
        <w:rPr>
          <w:rFonts w:ascii="Arial" w:hAnsi="Arial" w:cs="Arial"/>
          <w:lang w:eastAsia="ar-SA"/>
        </w:rPr>
        <w:t>e</w:t>
      </w:r>
      <w:r w:rsidRPr="00A33192">
        <w:rPr>
          <w:rFonts w:ascii="Arial" w:hAnsi="Arial" w:cs="Arial"/>
          <w:lang w:eastAsia="ar-SA"/>
        </w:rPr>
        <w:t xml:space="preserve">ffective collaboration with IEC was first approved by the ISO Technical Management Board (TMB). </w:t>
      </w:r>
      <w:r w:rsidRPr="00076912">
        <w:rPr>
          <w:rFonts w:ascii="Arial" w:hAnsi="Arial" w:cs="Arial"/>
          <w:lang w:eastAsia="ar-SA"/>
        </w:rPr>
        <w:t xml:space="preserve">At the TMB June 2017 meeting, TMB approved the expansion of the Task Force </w:t>
      </w:r>
      <w:r w:rsidRPr="00A33192">
        <w:rPr>
          <w:rFonts w:ascii="Arial" w:hAnsi="Arial" w:cs="Arial"/>
          <w:lang w:eastAsia="ar-SA"/>
        </w:rPr>
        <w:t>to include ITU-T</w:t>
      </w:r>
      <w:r w:rsidRPr="00076912">
        <w:rPr>
          <w:rFonts w:ascii="Arial" w:hAnsi="Arial" w:cs="Arial"/>
          <w:lang w:eastAsia="ar-SA"/>
        </w:rPr>
        <w:t xml:space="preserve"> and, then re-named it as the </w:t>
      </w:r>
      <w:r w:rsidRPr="00A33192">
        <w:rPr>
          <w:rFonts w:ascii="Arial" w:hAnsi="Arial" w:cs="Arial"/>
          <w:lang w:eastAsia="ar-SA"/>
        </w:rPr>
        <w:t>Joint Task Force of the IEC Standardization Management Board (SMB), ISO TMB and ITU-T Telecommunication Standardization Advisory Group (TSAG).</w:t>
      </w:r>
    </w:p>
    <w:p w14:paraId="579F8738" w14:textId="77777777" w:rsidR="00C476D2" w:rsidRPr="00076912" w:rsidRDefault="00C476D2" w:rsidP="0086033D">
      <w:pPr>
        <w:pStyle w:val="BodyText"/>
        <w:spacing w:before="120" w:line="240" w:lineRule="auto"/>
        <w:rPr>
          <w:rFonts w:ascii="Arial" w:hAnsi="Arial" w:cs="Arial"/>
          <w:lang w:eastAsia="ar-SA"/>
        </w:rPr>
      </w:pPr>
      <w:r w:rsidRPr="00A33192">
        <w:rPr>
          <w:rFonts w:ascii="Arial" w:hAnsi="Arial" w:cs="Arial"/>
          <w:lang w:eastAsia="ar-SA"/>
        </w:rPr>
        <w:t xml:space="preserve">The Task Force </w:t>
      </w:r>
      <w:r w:rsidRPr="00076912">
        <w:rPr>
          <w:rFonts w:ascii="Arial" w:hAnsi="Arial" w:cs="Arial"/>
          <w:lang w:eastAsia="ar-SA"/>
        </w:rPr>
        <w:t>was comprised</w:t>
      </w:r>
      <w:r w:rsidRPr="00A33192">
        <w:rPr>
          <w:rFonts w:ascii="Arial" w:hAnsi="Arial" w:cs="Arial"/>
          <w:lang w:eastAsia="ar-SA"/>
        </w:rPr>
        <w:t xml:space="preserve"> of representatives from all three organizations</w:t>
      </w:r>
      <w:r w:rsidRPr="00076912">
        <w:rPr>
          <w:rFonts w:ascii="Arial" w:hAnsi="Arial" w:cs="Arial"/>
          <w:lang w:eastAsia="ar-SA"/>
        </w:rPr>
        <w:t xml:space="preserve"> and undertook the following activities:</w:t>
      </w:r>
    </w:p>
    <w:p w14:paraId="1E134716" w14:textId="77777777" w:rsidR="00C476D2" w:rsidRPr="00076912" w:rsidRDefault="00C476D2" w:rsidP="006A3541">
      <w:pPr>
        <w:pStyle w:val="BodyText"/>
        <w:numPr>
          <w:ilvl w:val="0"/>
          <w:numId w:val="10"/>
        </w:numPr>
        <w:spacing w:before="120" w:line="240" w:lineRule="auto"/>
        <w:ind w:left="357" w:hanging="357"/>
        <w:rPr>
          <w:rFonts w:ascii="Arial" w:hAnsi="Arial" w:cs="Arial"/>
          <w:lang w:eastAsia="ar-SA"/>
        </w:rPr>
      </w:pPr>
      <w:r w:rsidRPr="00076912">
        <w:rPr>
          <w:rFonts w:ascii="Arial" w:hAnsi="Arial" w:cs="Arial"/>
          <w:lang w:eastAsia="ar-SA"/>
        </w:rPr>
        <w:t>reviewed the current state of cooperation and collaboration between each of the organizations;</w:t>
      </w:r>
    </w:p>
    <w:p w14:paraId="649AE55E" w14:textId="2B6659B5" w:rsidR="00C476D2" w:rsidRPr="00076912" w:rsidRDefault="00C476D2" w:rsidP="006A3541">
      <w:pPr>
        <w:pStyle w:val="BodyText"/>
        <w:numPr>
          <w:ilvl w:val="0"/>
          <w:numId w:val="10"/>
        </w:numPr>
        <w:spacing w:before="120" w:line="240" w:lineRule="auto"/>
        <w:ind w:left="357" w:hanging="357"/>
        <w:rPr>
          <w:rFonts w:ascii="Arial" w:hAnsi="Arial" w:cs="Arial"/>
          <w:lang w:eastAsia="ar-SA"/>
        </w:rPr>
      </w:pPr>
      <w:r w:rsidRPr="00076912">
        <w:rPr>
          <w:rFonts w:ascii="Arial" w:hAnsi="Arial" w:cs="Arial"/>
          <w:lang w:eastAsia="ar-SA"/>
        </w:rPr>
        <w:t>gained a better understanding of the technical management structures</w:t>
      </w:r>
      <w:r>
        <w:rPr>
          <w:rFonts w:ascii="Arial" w:hAnsi="Arial" w:cs="Arial"/>
          <w:lang w:eastAsia="ar-SA"/>
        </w:rPr>
        <w:t xml:space="preserve"> and processes</w:t>
      </w:r>
      <w:r w:rsidRPr="00076912">
        <w:rPr>
          <w:rFonts w:ascii="Arial" w:hAnsi="Arial" w:cs="Arial"/>
          <w:lang w:eastAsia="ar-SA"/>
        </w:rPr>
        <w:t xml:space="preserve"> of each organization;</w:t>
      </w:r>
    </w:p>
    <w:p w14:paraId="255E20D7" w14:textId="108C34AC" w:rsidR="00C476D2" w:rsidRPr="00076912" w:rsidRDefault="00C476D2" w:rsidP="006A3541">
      <w:pPr>
        <w:pStyle w:val="BodyText"/>
        <w:numPr>
          <w:ilvl w:val="0"/>
          <w:numId w:val="10"/>
        </w:numPr>
        <w:spacing w:before="120" w:line="240" w:lineRule="auto"/>
        <w:ind w:left="357" w:hanging="357"/>
        <w:rPr>
          <w:rFonts w:ascii="Arial" w:hAnsi="Arial" w:cs="Arial"/>
          <w:lang w:eastAsia="ar-SA"/>
        </w:rPr>
      </w:pPr>
      <w:r w:rsidRPr="00076912">
        <w:rPr>
          <w:rFonts w:ascii="Arial" w:hAnsi="Arial" w:cs="Arial"/>
          <w:lang w:eastAsia="ar-SA"/>
        </w:rPr>
        <w:t>examined barriers to effective cooperation and opportunities for removing those barriers; and</w:t>
      </w:r>
      <w:r>
        <w:rPr>
          <w:rFonts w:ascii="Arial" w:hAnsi="Arial" w:cs="Arial"/>
          <w:lang w:eastAsia="ar-SA"/>
        </w:rPr>
        <w:t>,</w:t>
      </w:r>
    </w:p>
    <w:p w14:paraId="271E9BD8" w14:textId="77777777" w:rsidR="00C476D2" w:rsidRPr="00076912" w:rsidRDefault="00C476D2" w:rsidP="006A3541">
      <w:pPr>
        <w:pStyle w:val="BodyText"/>
        <w:numPr>
          <w:ilvl w:val="0"/>
          <w:numId w:val="10"/>
        </w:numPr>
        <w:spacing w:before="120" w:line="240" w:lineRule="auto"/>
        <w:ind w:left="357" w:hanging="357"/>
        <w:rPr>
          <w:rFonts w:ascii="Arial" w:hAnsi="Arial" w:cs="Arial"/>
          <w:lang w:eastAsia="ar-SA"/>
        </w:rPr>
      </w:pPr>
      <w:r w:rsidRPr="00076912">
        <w:rPr>
          <w:rFonts w:ascii="Arial" w:hAnsi="Arial" w:cs="Arial"/>
          <w:lang w:eastAsia="ar-SA"/>
        </w:rPr>
        <w:t>developed mechanisms to seize opportunities for further cooperation and collaboration.</w:t>
      </w:r>
    </w:p>
    <w:p w14:paraId="20B7E823" w14:textId="77777777" w:rsidR="00C476D2" w:rsidRPr="00076912" w:rsidRDefault="00C476D2" w:rsidP="0086033D">
      <w:pPr>
        <w:pStyle w:val="BodyText"/>
        <w:spacing w:before="120" w:line="240" w:lineRule="auto"/>
        <w:rPr>
          <w:rFonts w:ascii="Arial" w:hAnsi="Arial" w:cs="Arial"/>
          <w:lang w:eastAsia="ar-SA"/>
        </w:rPr>
      </w:pPr>
      <w:r w:rsidRPr="00076912">
        <w:rPr>
          <w:rFonts w:ascii="Arial" w:hAnsi="Arial" w:cs="Arial"/>
          <w:lang w:eastAsia="ar-SA"/>
        </w:rPr>
        <w:t>In 2018, in the final report of the Task Force, the management boards of the three organizations were invited</w:t>
      </w:r>
      <w:r>
        <w:rPr>
          <w:rFonts w:ascii="Arial" w:hAnsi="Arial" w:cs="Arial"/>
          <w:lang w:eastAsia="ar-SA"/>
        </w:rPr>
        <w:t xml:space="preserve"> to consider</w:t>
      </w:r>
      <w:r w:rsidRPr="00076912">
        <w:rPr>
          <w:rFonts w:ascii="Arial" w:hAnsi="Arial" w:cs="Arial"/>
          <w:lang w:eastAsia="ar-SA"/>
        </w:rPr>
        <w:t xml:space="preserve"> and, approved several recommendations including:</w:t>
      </w:r>
    </w:p>
    <w:p w14:paraId="4A515983" w14:textId="77777777" w:rsidR="00C476D2" w:rsidRPr="00076912" w:rsidRDefault="00C476D2" w:rsidP="006A3541">
      <w:pPr>
        <w:pStyle w:val="BodyText"/>
        <w:numPr>
          <w:ilvl w:val="0"/>
          <w:numId w:val="10"/>
        </w:numPr>
        <w:spacing w:before="120" w:line="240" w:lineRule="auto"/>
        <w:ind w:left="714" w:hanging="357"/>
        <w:rPr>
          <w:rFonts w:ascii="Arial" w:hAnsi="Arial" w:cs="Arial"/>
          <w:lang w:eastAsia="ar-SA"/>
        </w:rPr>
      </w:pPr>
      <w:r w:rsidRPr="00076912">
        <w:rPr>
          <w:rFonts w:ascii="Arial" w:hAnsi="Arial" w:cs="Arial"/>
          <w:lang w:eastAsia="ar-SA"/>
        </w:rPr>
        <w:t>the creation of an IEC SMB/ISO TMB/ITU-T TSAG Strategic Programme Coordination Group (SPCG) with the following distinct areas of activity: strategic coordination of future standardization work, coordination of existing standardization work, short-term related tasks identified by the SPCG and approved by the technical boards of IEC, ISO</w:t>
      </w:r>
      <w:r>
        <w:rPr>
          <w:rFonts w:ascii="Arial" w:hAnsi="Arial" w:cs="Arial"/>
          <w:lang w:eastAsia="ar-SA"/>
        </w:rPr>
        <w:t xml:space="preserve">, </w:t>
      </w:r>
      <w:r w:rsidRPr="00076912">
        <w:rPr>
          <w:rFonts w:ascii="Arial" w:hAnsi="Arial" w:cs="Arial"/>
          <w:lang w:eastAsia="ar-SA"/>
        </w:rPr>
        <w:t>ITU-T; and,</w:t>
      </w:r>
    </w:p>
    <w:p w14:paraId="2DE3C56A" w14:textId="77777777" w:rsidR="00C476D2" w:rsidRPr="00076912" w:rsidRDefault="00C476D2" w:rsidP="006A3541">
      <w:pPr>
        <w:pStyle w:val="BodyText"/>
        <w:numPr>
          <w:ilvl w:val="0"/>
          <w:numId w:val="10"/>
        </w:numPr>
        <w:spacing w:before="120" w:line="240" w:lineRule="auto"/>
        <w:ind w:left="714" w:hanging="357"/>
        <w:rPr>
          <w:rFonts w:ascii="Arial" w:hAnsi="Arial" w:cs="Arial"/>
          <w:lang w:eastAsia="ar-SA"/>
        </w:rPr>
      </w:pPr>
      <w:r w:rsidRPr="00076912">
        <w:rPr>
          <w:rFonts w:ascii="Arial" w:hAnsi="Arial" w:cs="Arial"/>
          <w:lang w:eastAsia="ar-SA"/>
        </w:rPr>
        <w:t>approval of a communication statement to draw attention to the priority being placed on improving coordination, and to the efforts being implemented to assure continued communication of coordination efforts being made on topics of mutual interest; release of the statement and use of the Worlds Standards Cooperation (WSC) web site as the platform on which to promote continued coordination efforts going forward (see Annex A)</w:t>
      </w:r>
      <w:r w:rsidRPr="00683B84">
        <w:rPr>
          <w:rFonts w:ascii="Arial" w:hAnsi="Arial" w:cs="Arial"/>
          <w:b/>
          <w:bCs/>
          <w:lang w:eastAsia="ar-SA"/>
        </w:rPr>
        <w:t>*</w:t>
      </w:r>
      <w:r w:rsidRPr="00076912">
        <w:rPr>
          <w:rFonts w:ascii="Arial" w:hAnsi="Arial" w:cs="Arial"/>
          <w:lang w:eastAsia="ar-SA"/>
        </w:rPr>
        <w:t>.</w:t>
      </w:r>
    </w:p>
    <w:p w14:paraId="64379B50" w14:textId="3D0B0679" w:rsidR="00C476D2" w:rsidRPr="00076912" w:rsidRDefault="00C476D2" w:rsidP="0086033D">
      <w:pPr>
        <w:pStyle w:val="BodyText"/>
        <w:spacing w:before="120" w:line="240" w:lineRule="auto"/>
        <w:rPr>
          <w:rFonts w:ascii="Arial" w:hAnsi="Arial" w:cs="Arial"/>
          <w:lang w:eastAsia="ar-SA"/>
        </w:rPr>
      </w:pPr>
      <w:r w:rsidRPr="00683B84">
        <w:rPr>
          <w:rFonts w:ascii="Arial" w:hAnsi="Arial" w:cs="Arial"/>
          <w:b/>
          <w:bCs/>
          <w:lang w:eastAsia="ar-SA"/>
        </w:rPr>
        <w:t>Note*:</w:t>
      </w:r>
      <w:r w:rsidRPr="00076912">
        <w:rPr>
          <w:rFonts w:ascii="Arial" w:hAnsi="Arial" w:cs="Arial"/>
          <w:lang w:eastAsia="ar-SA"/>
        </w:rPr>
        <w:t xml:space="preserve"> Although the statement was approved by the Task Force, it was not published on the WSC website.</w:t>
      </w:r>
    </w:p>
    <w:p w14:paraId="06920F44" w14:textId="77777777" w:rsidR="00C476D2" w:rsidRPr="00DB35C9" w:rsidRDefault="00C476D2" w:rsidP="0086033D">
      <w:pPr>
        <w:pStyle w:val="BodyText"/>
        <w:spacing w:before="120" w:line="240" w:lineRule="auto"/>
        <w:rPr>
          <w:rFonts w:ascii="Arial" w:hAnsi="Arial" w:cs="Arial"/>
          <w:u w:val="single"/>
          <w:lang w:eastAsia="ar-SA"/>
        </w:rPr>
      </w:pPr>
      <w:r w:rsidRPr="00DB35C9">
        <w:rPr>
          <w:rFonts w:ascii="Arial" w:hAnsi="Arial" w:cs="Arial"/>
          <w:u w:val="single"/>
          <w:lang w:eastAsia="ar-SA"/>
        </w:rPr>
        <w:t>Standardization Programme Coordination Group (SPCG)</w:t>
      </w:r>
    </w:p>
    <w:p w14:paraId="2C604798" w14:textId="1A41E7AD" w:rsidR="00C476D2" w:rsidRPr="00076912" w:rsidRDefault="00C476D2" w:rsidP="006A3541">
      <w:pPr>
        <w:pStyle w:val="BodyText"/>
        <w:numPr>
          <w:ilvl w:val="0"/>
          <w:numId w:val="10"/>
        </w:numPr>
        <w:spacing w:before="120" w:line="240" w:lineRule="auto"/>
        <w:ind w:left="714" w:hanging="357"/>
        <w:rPr>
          <w:rFonts w:ascii="Arial" w:hAnsi="Arial" w:cs="Arial"/>
          <w:lang w:eastAsia="ar-SA"/>
        </w:rPr>
      </w:pPr>
      <w:r w:rsidRPr="00076912">
        <w:rPr>
          <w:rFonts w:ascii="Arial" w:hAnsi="Arial" w:cs="Arial"/>
          <w:lang w:eastAsia="ar-SA"/>
        </w:rPr>
        <w:t xml:space="preserve">In 2019, at the 3rd SPCG meeting, a discussion took place on the importance of raising awareness of SPCG activities among the three organizations. SPCG members agreed that there has been limited communication about the activities of SPCG within their organizations </w:t>
      </w:r>
      <w:r>
        <w:rPr>
          <w:rFonts w:ascii="Arial" w:hAnsi="Arial" w:cs="Arial"/>
          <w:lang w:eastAsia="ar-SA"/>
        </w:rPr>
        <w:t xml:space="preserve">and the wider stakeholder community </w:t>
      </w:r>
      <w:r w:rsidRPr="00076912">
        <w:rPr>
          <w:rFonts w:ascii="Arial" w:hAnsi="Arial" w:cs="Arial"/>
          <w:lang w:eastAsia="ar-SA"/>
        </w:rPr>
        <w:t xml:space="preserve">and agreed that </w:t>
      </w:r>
      <w:r>
        <w:rPr>
          <w:rFonts w:ascii="Arial" w:hAnsi="Arial" w:cs="Arial"/>
          <w:lang w:eastAsia="ar-SA"/>
        </w:rPr>
        <w:t>enhanced and effective</w:t>
      </w:r>
      <w:r w:rsidRPr="00076912">
        <w:rPr>
          <w:rFonts w:ascii="Arial" w:hAnsi="Arial" w:cs="Arial"/>
          <w:lang w:eastAsia="ar-SA"/>
        </w:rPr>
        <w:t xml:space="preserve"> communication would be beneficial to </w:t>
      </w:r>
      <w:r>
        <w:rPr>
          <w:rFonts w:ascii="Arial" w:hAnsi="Arial" w:cs="Arial"/>
          <w:lang w:eastAsia="ar-SA"/>
        </w:rPr>
        <w:t xml:space="preserve">highlight the role of the SPCG, and the positive impacts of the work of the SPCG. In addition, it is important that the SPCG continue to </w:t>
      </w:r>
      <w:r w:rsidRPr="00076912">
        <w:rPr>
          <w:rFonts w:ascii="Arial" w:hAnsi="Arial" w:cs="Arial"/>
          <w:lang w:eastAsia="ar-SA"/>
        </w:rPr>
        <w:t>ensure the engagement of ISO, IEC and ITU-TSAG</w:t>
      </w:r>
      <w:r>
        <w:rPr>
          <w:rFonts w:ascii="Arial" w:hAnsi="Arial" w:cs="Arial"/>
          <w:lang w:eastAsia="ar-SA"/>
        </w:rPr>
        <w:t xml:space="preserve"> in the important tasks of the SPCG</w:t>
      </w:r>
      <w:r w:rsidRPr="00076912">
        <w:rPr>
          <w:rFonts w:ascii="Arial" w:hAnsi="Arial" w:cs="Arial"/>
          <w:lang w:eastAsia="ar-SA"/>
        </w:rPr>
        <w:t>.</w:t>
      </w:r>
    </w:p>
    <w:p w14:paraId="04A76C49" w14:textId="77777777" w:rsidR="00C476D2" w:rsidRPr="00076912" w:rsidRDefault="00C476D2" w:rsidP="006A3541">
      <w:pPr>
        <w:pStyle w:val="BodyText"/>
        <w:numPr>
          <w:ilvl w:val="0"/>
          <w:numId w:val="10"/>
        </w:numPr>
        <w:spacing w:before="120" w:line="240" w:lineRule="auto"/>
        <w:ind w:left="714" w:hanging="357"/>
        <w:rPr>
          <w:rFonts w:ascii="Arial" w:hAnsi="Arial" w:cs="Arial"/>
          <w:lang w:eastAsia="ar-SA"/>
        </w:rPr>
      </w:pPr>
      <w:r w:rsidRPr="00076912">
        <w:rPr>
          <w:rFonts w:ascii="Arial" w:hAnsi="Arial" w:cs="Arial"/>
          <w:lang w:eastAsia="ar-SA"/>
        </w:rPr>
        <w:t>A subgroup on SPCG communications was agreed to by the members with the task of determining the best approach to promote the SPCG activities among the three organizations and their communities.</w:t>
      </w:r>
    </w:p>
    <w:p w14:paraId="4D13B553" w14:textId="77777777" w:rsidR="00C476D2" w:rsidRPr="008A04E5" w:rsidRDefault="00C476D2" w:rsidP="0086033D">
      <w:pPr>
        <w:keepNext/>
        <w:keepLines/>
        <w:spacing w:before="120" w:line="240" w:lineRule="auto"/>
        <w:rPr>
          <w:b/>
          <w:bCs/>
        </w:rPr>
      </w:pPr>
      <w:r w:rsidRPr="008A04E5">
        <w:rPr>
          <w:b/>
          <w:bCs/>
        </w:rPr>
        <w:lastRenderedPageBreak/>
        <w:t>Communications Objectives</w:t>
      </w:r>
    </w:p>
    <w:p w14:paraId="08200081" w14:textId="77777777" w:rsidR="00C476D2" w:rsidRPr="009F5194" w:rsidRDefault="00C476D2" w:rsidP="006A3541">
      <w:pPr>
        <w:keepNext/>
        <w:keepLines/>
        <w:numPr>
          <w:ilvl w:val="0"/>
          <w:numId w:val="13"/>
        </w:numPr>
        <w:spacing w:before="120" w:line="240" w:lineRule="auto"/>
        <w:ind w:hanging="357"/>
        <w:jc w:val="left"/>
        <w:rPr>
          <w:rFonts w:cs="Arial"/>
        </w:rPr>
      </w:pPr>
      <w:r w:rsidRPr="009F5194">
        <w:rPr>
          <w:rFonts w:cs="Arial"/>
        </w:rPr>
        <w:t>Increase awareness of SPCG activities and achievements to ISO TMB, IEC SMB and the ITU-TSAG and to senior level representatives of the three organizations within the World Standards Cooperation (WSC);</w:t>
      </w:r>
    </w:p>
    <w:p w14:paraId="4EC0160D" w14:textId="3EACD887" w:rsidR="00C476D2" w:rsidRPr="009F5194" w:rsidRDefault="00C476D2" w:rsidP="006A3541">
      <w:pPr>
        <w:numPr>
          <w:ilvl w:val="0"/>
          <w:numId w:val="13"/>
        </w:numPr>
        <w:spacing w:before="120" w:line="240" w:lineRule="auto"/>
        <w:ind w:hanging="357"/>
        <w:jc w:val="left"/>
        <w:rPr>
          <w:rFonts w:cs="Arial"/>
        </w:rPr>
      </w:pPr>
      <w:r w:rsidRPr="009F5194">
        <w:rPr>
          <w:rFonts w:cs="Arial"/>
        </w:rPr>
        <w:t>Increase awareness of the SPCG to ISO, IEC, ITU-TSAG technical experts</w:t>
      </w:r>
      <w:r>
        <w:rPr>
          <w:rFonts w:cs="Arial"/>
        </w:rPr>
        <w:t>, national bodies, member states,</w:t>
      </w:r>
      <w:r w:rsidRPr="009F5194">
        <w:rPr>
          <w:rFonts w:cs="Arial"/>
        </w:rPr>
        <w:t xml:space="preserve"> </w:t>
      </w:r>
      <w:r>
        <w:rPr>
          <w:rFonts w:cs="Arial"/>
        </w:rPr>
        <w:t xml:space="preserve">and wider stakeholder community </w:t>
      </w:r>
      <w:r w:rsidRPr="009F5194">
        <w:rPr>
          <w:rFonts w:cs="Arial"/>
        </w:rPr>
        <w:t>to increase their understanding of:</w:t>
      </w:r>
    </w:p>
    <w:p w14:paraId="3A1ACB9D" w14:textId="56A2CD5A" w:rsidR="00C476D2" w:rsidRDefault="00C476D2" w:rsidP="006A3541">
      <w:pPr>
        <w:numPr>
          <w:ilvl w:val="1"/>
          <w:numId w:val="13"/>
        </w:numPr>
        <w:spacing w:before="120" w:line="240" w:lineRule="auto"/>
        <w:ind w:hanging="357"/>
        <w:jc w:val="left"/>
        <w:rPr>
          <w:rFonts w:cs="Arial"/>
        </w:rPr>
      </w:pPr>
      <w:r>
        <w:rPr>
          <w:rFonts w:cs="Arial"/>
        </w:rPr>
        <w:t>h</w:t>
      </w:r>
      <w:r w:rsidRPr="009F5194">
        <w:rPr>
          <w:rFonts w:cs="Arial"/>
        </w:rPr>
        <w:t>ow</w:t>
      </w:r>
      <w:r>
        <w:rPr>
          <w:rFonts w:cs="Arial"/>
        </w:rPr>
        <w:t xml:space="preserve"> SPCG</w:t>
      </w:r>
      <w:r w:rsidRPr="009F5194">
        <w:rPr>
          <w:rFonts w:cs="Arial"/>
        </w:rPr>
        <w:t xml:space="preserve"> is effectively addressing potential duplication of standardization activities between ISO, IEC and ITU-TSAG; and,</w:t>
      </w:r>
    </w:p>
    <w:p w14:paraId="3102062D" w14:textId="77777777" w:rsidR="00C476D2" w:rsidRPr="009F5194" w:rsidRDefault="00C476D2" w:rsidP="006A3541">
      <w:pPr>
        <w:numPr>
          <w:ilvl w:val="1"/>
          <w:numId w:val="13"/>
        </w:numPr>
        <w:spacing w:before="120" w:line="240" w:lineRule="auto"/>
        <w:ind w:hanging="357"/>
        <w:jc w:val="left"/>
        <w:rPr>
          <w:rFonts w:cs="Arial"/>
        </w:rPr>
      </w:pPr>
      <w:r w:rsidRPr="009F5194">
        <w:rPr>
          <w:rFonts w:cs="Arial"/>
        </w:rPr>
        <w:t>what measures SPCG is taking to enable a coherent approach to standardization activities between ISO, IEC and ITU-TSAG.</w:t>
      </w:r>
    </w:p>
    <w:p w14:paraId="35B3B268" w14:textId="07FB7CED" w:rsidR="00C476D2" w:rsidRDefault="00C476D2" w:rsidP="006A3541">
      <w:pPr>
        <w:numPr>
          <w:ilvl w:val="0"/>
          <w:numId w:val="13"/>
        </w:numPr>
        <w:spacing w:before="120" w:line="240" w:lineRule="auto"/>
        <w:ind w:hanging="357"/>
        <w:jc w:val="left"/>
        <w:rPr>
          <w:rFonts w:cs="Arial"/>
        </w:rPr>
      </w:pPr>
      <w:r>
        <w:rPr>
          <w:rFonts w:cs="Arial"/>
        </w:rPr>
        <w:t>Report on SPCG’s work activities to each organizations’ boards namely ISO TMB, IEC SMB and ITU-TSAG.</w:t>
      </w:r>
    </w:p>
    <w:p w14:paraId="4E7F656D" w14:textId="77777777" w:rsidR="00C476D2" w:rsidRPr="006869C5" w:rsidRDefault="00C476D2" w:rsidP="0086033D">
      <w:pPr>
        <w:spacing w:before="120" w:line="240" w:lineRule="auto"/>
        <w:rPr>
          <w:b/>
          <w:bCs/>
        </w:rPr>
      </w:pPr>
      <w:r w:rsidRPr="006869C5">
        <w:rPr>
          <w:b/>
          <w:bCs/>
        </w:rPr>
        <w:t>Strategic Considerations</w:t>
      </w:r>
    </w:p>
    <w:p w14:paraId="0862E503" w14:textId="77777777" w:rsidR="00C476D2" w:rsidRPr="006869C5" w:rsidRDefault="00C476D2" w:rsidP="006A3541">
      <w:pPr>
        <w:numPr>
          <w:ilvl w:val="0"/>
          <w:numId w:val="13"/>
        </w:numPr>
        <w:spacing w:before="120" w:line="240" w:lineRule="auto"/>
        <w:ind w:hanging="357"/>
        <w:jc w:val="left"/>
        <w:rPr>
          <w:rFonts w:cs="Arial"/>
        </w:rPr>
      </w:pPr>
      <w:r w:rsidRPr="006869C5">
        <w:rPr>
          <w:rFonts w:cs="Arial"/>
        </w:rPr>
        <w:t xml:space="preserve">Coordinated communications around the activities of the SPCG is important as the </w:t>
      </w:r>
      <w:bookmarkStart w:id="47" w:name="_Hlk44407909"/>
      <w:r w:rsidRPr="006869C5">
        <w:rPr>
          <w:rFonts w:cs="Arial"/>
        </w:rPr>
        <w:t xml:space="preserve">awareness of SPCG and its work activities </w:t>
      </w:r>
      <w:bookmarkEnd w:id="47"/>
      <w:r w:rsidRPr="006869C5">
        <w:rPr>
          <w:rFonts w:cs="Arial"/>
        </w:rPr>
        <w:t>is relatively low within each of the organizations.</w:t>
      </w:r>
    </w:p>
    <w:p w14:paraId="54F85278" w14:textId="77777777" w:rsidR="00C476D2" w:rsidRPr="00683B84" w:rsidRDefault="00C476D2" w:rsidP="006A3541">
      <w:pPr>
        <w:numPr>
          <w:ilvl w:val="0"/>
          <w:numId w:val="13"/>
        </w:numPr>
        <w:spacing w:before="120" w:line="240" w:lineRule="auto"/>
        <w:ind w:hanging="357"/>
        <w:jc w:val="left"/>
        <w:rPr>
          <w:rFonts w:cs="Arial"/>
        </w:rPr>
      </w:pPr>
      <w:r w:rsidRPr="00683B84">
        <w:rPr>
          <w:rFonts w:cs="Arial"/>
        </w:rPr>
        <w:t>Communication methods and processes need to be established within each organization to ensure success of a communication plan.</w:t>
      </w:r>
    </w:p>
    <w:p w14:paraId="5580B024" w14:textId="77777777" w:rsidR="00C476D2" w:rsidRDefault="00C476D2" w:rsidP="006A3541">
      <w:pPr>
        <w:numPr>
          <w:ilvl w:val="0"/>
          <w:numId w:val="13"/>
        </w:numPr>
        <w:spacing w:before="120" w:line="240" w:lineRule="auto"/>
        <w:ind w:hanging="357"/>
        <w:jc w:val="left"/>
        <w:rPr>
          <w:rFonts w:cs="Arial"/>
        </w:rPr>
      </w:pPr>
      <w:r>
        <w:rPr>
          <w:rFonts w:cs="Arial"/>
        </w:rPr>
        <w:t>Communication approaches need to be tailored to the target audiences.</w:t>
      </w:r>
    </w:p>
    <w:p w14:paraId="44F23A28" w14:textId="77777777" w:rsidR="00C476D2" w:rsidRPr="006869C5" w:rsidRDefault="00C476D2" w:rsidP="006A3541">
      <w:pPr>
        <w:numPr>
          <w:ilvl w:val="0"/>
          <w:numId w:val="13"/>
        </w:numPr>
        <w:spacing w:before="120" w:line="240" w:lineRule="auto"/>
        <w:ind w:hanging="357"/>
        <w:jc w:val="left"/>
        <w:rPr>
          <w:rFonts w:cs="Arial"/>
        </w:rPr>
      </w:pPr>
      <w:r w:rsidRPr="006869C5">
        <w:rPr>
          <w:rFonts w:cs="Arial"/>
        </w:rPr>
        <w:t>The former Task Force had agreement to use the WSC website as an avenue for distributing information on the coordinated work of ISO TMB, IEC SMB and ITU-TSAG.</w:t>
      </w:r>
    </w:p>
    <w:p w14:paraId="1BADEBA6" w14:textId="77777777" w:rsidR="00C476D2" w:rsidRDefault="00C476D2" w:rsidP="006A3541">
      <w:pPr>
        <w:numPr>
          <w:ilvl w:val="0"/>
          <w:numId w:val="13"/>
        </w:numPr>
        <w:spacing w:before="120" w:line="240" w:lineRule="auto"/>
        <w:ind w:hanging="357"/>
        <w:jc w:val="left"/>
        <w:rPr>
          <w:rFonts w:cs="Arial"/>
        </w:rPr>
      </w:pPr>
      <w:r>
        <w:rPr>
          <w:rFonts w:cs="Arial"/>
        </w:rPr>
        <w:t>SPCG has established reporting mechanisms through each of the organizations’ boards (SMB, TMB, ITU-TSAG).</w:t>
      </w:r>
    </w:p>
    <w:p w14:paraId="01F7BC9C" w14:textId="77777777" w:rsidR="00C476D2" w:rsidRPr="006869C5" w:rsidRDefault="00C476D2" w:rsidP="0086033D">
      <w:pPr>
        <w:spacing w:before="120" w:line="240" w:lineRule="auto"/>
        <w:rPr>
          <w:b/>
          <w:bCs/>
        </w:rPr>
      </w:pPr>
      <w:r w:rsidRPr="006869C5">
        <w:rPr>
          <w:b/>
          <w:bCs/>
        </w:rPr>
        <w:t>Key Messages</w:t>
      </w:r>
    </w:p>
    <w:p w14:paraId="180B5B0E" w14:textId="77777777" w:rsidR="00C476D2" w:rsidRDefault="00C476D2" w:rsidP="006A3541">
      <w:pPr>
        <w:pStyle w:val="ListParagraph"/>
        <w:numPr>
          <w:ilvl w:val="0"/>
          <w:numId w:val="12"/>
        </w:numPr>
        <w:spacing w:before="120" w:line="240" w:lineRule="auto"/>
        <w:ind w:left="714" w:hanging="357"/>
        <w:contextualSpacing w:val="0"/>
        <w:jc w:val="left"/>
        <w:rPr>
          <w:rFonts w:cs="Arial"/>
        </w:rPr>
      </w:pPr>
      <w:r>
        <w:rPr>
          <w:rFonts w:cs="Arial"/>
        </w:rPr>
        <w:t>Increased coordination in the current environment of converging technologies is important for all three organizations.</w:t>
      </w:r>
    </w:p>
    <w:p w14:paraId="06B0EC47" w14:textId="725E883C" w:rsidR="00C476D2" w:rsidRPr="003F2012" w:rsidRDefault="007F5E9C" w:rsidP="006A3541">
      <w:pPr>
        <w:pStyle w:val="ListParagraph"/>
        <w:numPr>
          <w:ilvl w:val="0"/>
          <w:numId w:val="12"/>
        </w:numPr>
        <w:spacing w:before="120" w:line="240" w:lineRule="auto"/>
        <w:ind w:left="714" w:hanging="357"/>
        <w:contextualSpacing w:val="0"/>
        <w:jc w:val="left"/>
        <w:rPr>
          <w:rFonts w:cs="Arial"/>
          <w:lang w:eastAsia="ar-SA"/>
        </w:rPr>
      </w:pPr>
      <w:r>
        <w:rPr>
          <w:rFonts w:cs="Arial"/>
        </w:rPr>
        <w:t>Overlap</w:t>
      </w:r>
      <w:r w:rsidR="00C476D2">
        <w:rPr>
          <w:rFonts w:cs="Arial"/>
        </w:rPr>
        <w:t xml:space="preserve"> of work is being addressed through the coordinated efforts of the SPCG. Overlapping initiatives across the three organizations </w:t>
      </w:r>
      <w:r w:rsidR="00C476D2">
        <w:rPr>
          <w:rFonts w:cs="Arial"/>
          <w:lang w:eastAsia="ar-SA"/>
        </w:rPr>
        <w:t>is not a problem, it is important to understand and communicate which organization is focused on which area of activity</w:t>
      </w:r>
    </w:p>
    <w:p w14:paraId="4C650F26" w14:textId="77777777" w:rsidR="00C476D2" w:rsidRDefault="00C476D2" w:rsidP="006A3541">
      <w:pPr>
        <w:pStyle w:val="ListParagraph"/>
        <w:numPr>
          <w:ilvl w:val="0"/>
          <w:numId w:val="12"/>
        </w:numPr>
        <w:spacing w:before="120" w:line="240" w:lineRule="auto"/>
        <w:ind w:left="714" w:hanging="357"/>
        <w:contextualSpacing w:val="0"/>
        <w:jc w:val="left"/>
        <w:rPr>
          <w:rFonts w:cs="Arial"/>
          <w:lang w:eastAsia="ar-SA"/>
        </w:rPr>
      </w:pPr>
      <w:r>
        <w:rPr>
          <w:rFonts w:cs="Arial"/>
        </w:rPr>
        <w:t>SPCG develops recommendations for how to proceed on coordination, collaboration or joint work when a subject is of common interest to more than one organization.</w:t>
      </w:r>
    </w:p>
    <w:p w14:paraId="78C4DF0F" w14:textId="77777777" w:rsidR="00C476D2" w:rsidRPr="008A04E5" w:rsidRDefault="00C476D2" w:rsidP="0086033D">
      <w:pPr>
        <w:spacing w:before="120" w:line="240" w:lineRule="auto"/>
        <w:rPr>
          <w:b/>
          <w:bCs/>
        </w:rPr>
      </w:pPr>
      <w:r w:rsidRPr="008A04E5">
        <w:rPr>
          <w:b/>
          <w:bCs/>
        </w:rPr>
        <w:t>Measuring success</w:t>
      </w:r>
    </w:p>
    <w:p w14:paraId="33AE48CC" w14:textId="77777777" w:rsidR="00C476D2" w:rsidRPr="006F7148" w:rsidRDefault="00C476D2" w:rsidP="0086033D">
      <w:pPr>
        <w:pStyle w:val="ListParagraph"/>
        <w:spacing w:before="120" w:line="240" w:lineRule="auto"/>
        <w:ind w:left="357"/>
        <w:contextualSpacing w:val="0"/>
        <w:jc w:val="left"/>
        <w:rPr>
          <w:rFonts w:cs="Arial"/>
        </w:rPr>
      </w:pPr>
      <w:r w:rsidRPr="006F7148">
        <w:rPr>
          <w:rFonts w:cs="Arial"/>
        </w:rPr>
        <w:t>1) increased understanding of the role of the SPCG within ISO, IEC and ITU</w:t>
      </w:r>
    </w:p>
    <w:p w14:paraId="402B87CF" w14:textId="77777777" w:rsidR="00C476D2" w:rsidRDefault="00C476D2" w:rsidP="0086033D">
      <w:pPr>
        <w:pStyle w:val="ListParagraph"/>
        <w:spacing w:before="120" w:line="240" w:lineRule="auto"/>
        <w:ind w:left="357"/>
        <w:contextualSpacing w:val="0"/>
        <w:jc w:val="left"/>
        <w:rPr>
          <w:rFonts w:cs="Arial"/>
        </w:rPr>
      </w:pPr>
      <w:r w:rsidRPr="006F7148">
        <w:rPr>
          <w:rFonts w:cs="Arial"/>
        </w:rPr>
        <w:t>2) wider stakeholders understand</w:t>
      </w:r>
      <w:r>
        <w:rPr>
          <w:rFonts w:cs="Arial"/>
        </w:rPr>
        <w:t>ing of the need for and importance of coherent coordinated international standardization activities</w:t>
      </w:r>
    </w:p>
    <w:p w14:paraId="3D041B61" w14:textId="77777777" w:rsidR="00C476D2" w:rsidRPr="008A04E5" w:rsidRDefault="00C476D2" w:rsidP="0086033D">
      <w:pPr>
        <w:spacing w:before="120" w:line="240" w:lineRule="auto"/>
        <w:rPr>
          <w:b/>
          <w:bCs/>
        </w:rPr>
      </w:pPr>
      <w:r w:rsidRPr="008A04E5">
        <w:rPr>
          <w:b/>
          <w:bCs/>
        </w:rPr>
        <w:t>Target Audiences</w:t>
      </w:r>
    </w:p>
    <w:p w14:paraId="619B367F" w14:textId="77777777" w:rsidR="00C476D2" w:rsidRPr="00076912" w:rsidRDefault="00C476D2" w:rsidP="0086033D">
      <w:pPr>
        <w:pStyle w:val="ListParagraph"/>
        <w:spacing w:before="120" w:line="240" w:lineRule="auto"/>
        <w:ind w:left="0"/>
        <w:contextualSpacing w:val="0"/>
        <w:rPr>
          <w:rFonts w:cs="Arial"/>
          <w:u w:val="single"/>
        </w:rPr>
      </w:pPr>
      <w:r w:rsidRPr="00076912">
        <w:rPr>
          <w:rFonts w:cs="Arial"/>
          <w:u w:val="single"/>
        </w:rPr>
        <w:t>Primary Audience</w:t>
      </w:r>
    </w:p>
    <w:p w14:paraId="1A86934F" w14:textId="77777777" w:rsidR="00C476D2" w:rsidRPr="00076912" w:rsidRDefault="00C476D2" w:rsidP="006A3541">
      <w:pPr>
        <w:pStyle w:val="ListParagraph"/>
        <w:numPr>
          <w:ilvl w:val="0"/>
          <w:numId w:val="12"/>
        </w:numPr>
        <w:spacing w:before="120" w:line="240" w:lineRule="auto"/>
        <w:contextualSpacing w:val="0"/>
        <w:rPr>
          <w:rFonts w:cs="Arial"/>
        </w:rPr>
      </w:pPr>
      <w:r w:rsidRPr="00076912">
        <w:rPr>
          <w:rFonts w:cs="Arial"/>
        </w:rPr>
        <w:t>Management Boards of ISO, IEC and ITU-T</w:t>
      </w:r>
    </w:p>
    <w:p w14:paraId="37CE0A20" w14:textId="77777777" w:rsidR="00C476D2" w:rsidRDefault="00C476D2" w:rsidP="006A3541">
      <w:pPr>
        <w:pStyle w:val="ListParagraph"/>
        <w:numPr>
          <w:ilvl w:val="0"/>
          <w:numId w:val="12"/>
        </w:numPr>
        <w:spacing w:before="120" w:line="240" w:lineRule="auto"/>
        <w:contextualSpacing w:val="0"/>
        <w:rPr>
          <w:rFonts w:cs="Arial"/>
        </w:rPr>
      </w:pPr>
      <w:r w:rsidRPr="00076912">
        <w:rPr>
          <w:rFonts w:cs="Arial"/>
        </w:rPr>
        <w:t xml:space="preserve">Technical communities </w:t>
      </w:r>
    </w:p>
    <w:p w14:paraId="766751F3" w14:textId="77777777" w:rsidR="00C476D2" w:rsidRPr="00076912" w:rsidRDefault="00C476D2" w:rsidP="006A3541">
      <w:pPr>
        <w:pStyle w:val="ListParagraph"/>
        <w:numPr>
          <w:ilvl w:val="0"/>
          <w:numId w:val="12"/>
        </w:numPr>
        <w:spacing w:before="120" w:line="240" w:lineRule="auto"/>
        <w:contextualSpacing w:val="0"/>
        <w:rPr>
          <w:rFonts w:cs="Arial"/>
        </w:rPr>
      </w:pPr>
      <w:r w:rsidRPr="00076912">
        <w:rPr>
          <w:rFonts w:cs="Arial"/>
        </w:rPr>
        <w:t>National Bodies/Member</w:t>
      </w:r>
      <w:r>
        <w:rPr>
          <w:rFonts w:cs="Arial"/>
        </w:rPr>
        <w:t xml:space="preserve"> States</w:t>
      </w:r>
    </w:p>
    <w:p w14:paraId="74BFDFCB" w14:textId="77777777" w:rsidR="00C476D2" w:rsidRPr="001B6971" w:rsidRDefault="00C476D2" w:rsidP="006A3541">
      <w:pPr>
        <w:pStyle w:val="NoSpacing"/>
        <w:numPr>
          <w:ilvl w:val="0"/>
          <w:numId w:val="12"/>
        </w:numPr>
        <w:spacing w:before="120" w:after="120" w:line="240" w:lineRule="auto"/>
        <w:jc w:val="both"/>
        <w:rPr>
          <w:u w:val="single"/>
        </w:rPr>
      </w:pPr>
      <w:r w:rsidRPr="00683B84">
        <w:rPr>
          <w:rFonts w:ascii="Arial" w:hAnsi="Arial" w:cs="Arial"/>
        </w:rPr>
        <w:t>World Standards Cooperation’s - Senior Management ISO, IEC, ITU</w:t>
      </w:r>
    </w:p>
    <w:p w14:paraId="1EDD3521" w14:textId="77777777" w:rsidR="00C476D2" w:rsidRPr="00076912" w:rsidRDefault="00C476D2" w:rsidP="0086033D">
      <w:pPr>
        <w:pStyle w:val="ListParagraph"/>
        <w:spacing w:before="120" w:line="240" w:lineRule="auto"/>
        <w:ind w:left="0"/>
        <w:contextualSpacing w:val="0"/>
        <w:rPr>
          <w:rFonts w:cs="Arial"/>
          <w:u w:val="single"/>
        </w:rPr>
      </w:pPr>
      <w:r w:rsidRPr="00076912">
        <w:rPr>
          <w:rFonts w:cs="Arial"/>
          <w:u w:val="single"/>
        </w:rPr>
        <w:lastRenderedPageBreak/>
        <w:t>Secondary Audience</w:t>
      </w:r>
    </w:p>
    <w:p w14:paraId="274C033D" w14:textId="77777777" w:rsidR="00C476D2" w:rsidRDefault="00C476D2" w:rsidP="006A3541">
      <w:pPr>
        <w:pStyle w:val="NoSpacing"/>
        <w:numPr>
          <w:ilvl w:val="0"/>
          <w:numId w:val="11"/>
        </w:numPr>
        <w:spacing w:before="120" w:after="120" w:line="240" w:lineRule="auto"/>
        <w:ind w:left="714" w:hanging="357"/>
        <w:jc w:val="both"/>
        <w:rPr>
          <w:rFonts w:ascii="Arial" w:hAnsi="Arial" w:cs="Arial"/>
        </w:rPr>
      </w:pPr>
      <w:r>
        <w:rPr>
          <w:rFonts w:ascii="Arial" w:hAnsi="Arial" w:cs="Arial"/>
        </w:rPr>
        <w:t>Global community – all interested stakeholders and standards users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2416"/>
        <w:gridCol w:w="2998"/>
      </w:tblGrid>
      <w:tr w:rsidR="00C476D2" w:rsidRPr="008E7193" w14:paraId="62A8648B" w14:textId="77777777" w:rsidTr="0086033D">
        <w:tc>
          <w:tcPr>
            <w:tcW w:w="3216" w:type="dxa"/>
            <w:shd w:val="clear" w:color="auto" w:fill="auto"/>
            <w:tcMar>
              <w:top w:w="57" w:type="dxa"/>
              <w:bottom w:w="57" w:type="dxa"/>
            </w:tcMar>
          </w:tcPr>
          <w:p w14:paraId="2A25033E" w14:textId="77777777" w:rsidR="00C476D2" w:rsidRPr="008A04E5" w:rsidRDefault="00C476D2" w:rsidP="008A04E5">
            <w:pPr>
              <w:pStyle w:val="NoSpacing"/>
              <w:spacing w:line="240" w:lineRule="auto"/>
              <w:jc w:val="center"/>
              <w:rPr>
                <w:rFonts w:ascii="Arial" w:hAnsi="Arial" w:cs="Arial"/>
                <w:b/>
                <w:bCs/>
              </w:rPr>
            </w:pPr>
            <w:r w:rsidRPr="008A04E5">
              <w:rPr>
                <w:rFonts w:ascii="Arial" w:hAnsi="Arial" w:cs="Arial"/>
                <w:b/>
                <w:bCs/>
              </w:rPr>
              <w:t>Target audience</w:t>
            </w:r>
          </w:p>
        </w:tc>
        <w:tc>
          <w:tcPr>
            <w:tcW w:w="2416" w:type="dxa"/>
            <w:shd w:val="clear" w:color="auto" w:fill="auto"/>
            <w:tcMar>
              <w:top w:w="57" w:type="dxa"/>
              <w:bottom w:w="57" w:type="dxa"/>
            </w:tcMar>
          </w:tcPr>
          <w:p w14:paraId="68FA3152" w14:textId="77777777" w:rsidR="00C476D2" w:rsidRPr="008A04E5" w:rsidRDefault="00C476D2" w:rsidP="008A04E5">
            <w:pPr>
              <w:pStyle w:val="NoSpacing"/>
              <w:spacing w:line="240" w:lineRule="auto"/>
              <w:jc w:val="center"/>
              <w:rPr>
                <w:rFonts w:ascii="Arial" w:hAnsi="Arial" w:cs="Arial"/>
                <w:b/>
                <w:bCs/>
              </w:rPr>
            </w:pPr>
            <w:r w:rsidRPr="008A04E5">
              <w:rPr>
                <w:rFonts w:ascii="Arial" w:hAnsi="Arial" w:cs="Arial"/>
                <w:b/>
                <w:bCs/>
              </w:rPr>
              <w:t>Key message</w:t>
            </w:r>
          </w:p>
        </w:tc>
        <w:tc>
          <w:tcPr>
            <w:tcW w:w="2998" w:type="dxa"/>
            <w:shd w:val="clear" w:color="auto" w:fill="auto"/>
            <w:tcMar>
              <w:top w:w="57" w:type="dxa"/>
              <w:bottom w:w="57" w:type="dxa"/>
            </w:tcMar>
          </w:tcPr>
          <w:p w14:paraId="614301C9" w14:textId="77777777" w:rsidR="00C476D2" w:rsidRPr="008A04E5" w:rsidRDefault="00C476D2" w:rsidP="008A04E5">
            <w:pPr>
              <w:pStyle w:val="NoSpacing"/>
              <w:spacing w:line="240" w:lineRule="auto"/>
              <w:jc w:val="center"/>
              <w:rPr>
                <w:rFonts w:ascii="Arial" w:hAnsi="Arial" w:cs="Arial"/>
                <w:b/>
                <w:bCs/>
              </w:rPr>
            </w:pPr>
            <w:r w:rsidRPr="008A04E5">
              <w:rPr>
                <w:rFonts w:ascii="Arial" w:hAnsi="Arial" w:cs="Arial"/>
                <w:b/>
                <w:bCs/>
              </w:rPr>
              <w:t>Preferred/appropriate channel of communication</w:t>
            </w:r>
          </w:p>
        </w:tc>
      </w:tr>
      <w:tr w:rsidR="00C476D2" w:rsidRPr="008E7193" w14:paraId="665AA53A" w14:textId="77777777" w:rsidTr="0086033D">
        <w:tc>
          <w:tcPr>
            <w:tcW w:w="3216" w:type="dxa"/>
            <w:shd w:val="clear" w:color="auto" w:fill="auto"/>
            <w:tcMar>
              <w:top w:w="57" w:type="dxa"/>
              <w:bottom w:w="57" w:type="dxa"/>
            </w:tcMar>
          </w:tcPr>
          <w:p w14:paraId="7126113E" w14:textId="77777777" w:rsidR="00C476D2" w:rsidRPr="008E7193" w:rsidRDefault="00C476D2" w:rsidP="00203F7E">
            <w:pPr>
              <w:pStyle w:val="NoSpacing"/>
              <w:spacing w:line="240" w:lineRule="auto"/>
              <w:rPr>
                <w:rFonts w:ascii="Arial" w:hAnsi="Arial" w:cs="Arial"/>
              </w:rPr>
            </w:pPr>
            <w:r>
              <w:rPr>
                <w:rFonts w:ascii="Arial" w:hAnsi="Arial" w:cs="Arial"/>
              </w:rPr>
              <w:t>WSC Senior Management (President/Director, General Secretary/Secretary General)</w:t>
            </w:r>
          </w:p>
        </w:tc>
        <w:tc>
          <w:tcPr>
            <w:tcW w:w="2416" w:type="dxa"/>
            <w:shd w:val="clear" w:color="auto" w:fill="auto"/>
            <w:tcMar>
              <w:top w:w="57" w:type="dxa"/>
              <w:bottom w:w="57" w:type="dxa"/>
            </w:tcMar>
          </w:tcPr>
          <w:p w14:paraId="5C70752D" w14:textId="77777777" w:rsidR="00C476D2" w:rsidRPr="008E7193" w:rsidRDefault="00C476D2" w:rsidP="00203F7E">
            <w:pPr>
              <w:pStyle w:val="NoSpacing"/>
              <w:spacing w:line="240" w:lineRule="auto"/>
              <w:rPr>
                <w:rFonts w:ascii="Arial" w:hAnsi="Arial" w:cs="Arial"/>
              </w:rPr>
            </w:pPr>
            <w:r>
              <w:rPr>
                <w:rFonts w:ascii="Arial" w:hAnsi="Arial" w:cs="Arial"/>
              </w:rPr>
              <w:t>Initiatives of the coordinated work activities between 3 standardization bodies</w:t>
            </w:r>
          </w:p>
        </w:tc>
        <w:tc>
          <w:tcPr>
            <w:tcW w:w="2998" w:type="dxa"/>
            <w:shd w:val="clear" w:color="auto" w:fill="auto"/>
            <w:tcMar>
              <w:top w:w="57" w:type="dxa"/>
              <w:bottom w:w="57" w:type="dxa"/>
            </w:tcMar>
          </w:tcPr>
          <w:p w14:paraId="42F5AF80" w14:textId="77777777" w:rsidR="00C476D2" w:rsidRPr="008E7193" w:rsidRDefault="00C476D2" w:rsidP="00203F7E">
            <w:pPr>
              <w:pStyle w:val="NoSpacing"/>
              <w:spacing w:line="240" w:lineRule="auto"/>
              <w:rPr>
                <w:rFonts w:ascii="Arial" w:hAnsi="Arial" w:cs="Arial"/>
              </w:rPr>
            </w:pPr>
            <w:r>
              <w:rPr>
                <w:rFonts w:ascii="Arial" w:hAnsi="Arial" w:cs="Arial"/>
              </w:rPr>
              <w:t xml:space="preserve">Regular report on SPCG work activities, including </w:t>
            </w:r>
            <w:r w:rsidRPr="009C7BDC">
              <w:rPr>
                <w:rFonts w:ascii="Arial" w:hAnsi="Arial" w:cs="Arial"/>
              </w:rPr>
              <w:t>presentation to the WSC senior management team</w:t>
            </w:r>
            <w:r>
              <w:rPr>
                <w:rFonts w:ascii="Arial" w:hAnsi="Arial" w:cs="Arial"/>
              </w:rPr>
              <w:t xml:space="preserve"> </w:t>
            </w:r>
          </w:p>
        </w:tc>
      </w:tr>
      <w:tr w:rsidR="00C476D2" w:rsidRPr="008E7193" w14:paraId="058B1C49" w14:textId="77777777" w:rsidTr="0086033D">
        <w:tc>
          <w:tcPr>
            <w:tcW w:w="3216" w:type="dxa"/>
            <w:shd w:val="clear" w:color="auto" w:fill="auto"/>
            <w:tcMar>
              <w:top w:w="57" w:type="dxa"/>
              <w:bottom w:w="57" w:type="dxa"/>
            </w:tcMar>
          </w:tcPr>
          <w:p w14:paraId="3E819935" w14:textId="77777777" w:rsidR="00C476D2" w:rsidRPr="008E7193" w:rsidRDefault="00C476D2" w:rsidP="00203F7E">
            <w:pPr>
              <w:pStyle w:val="NoSpacing"/>
              <w:spacing w:line="240" w:lineRule="auto"/>
              <w:rPr>
                <w:rFonts w:ascii="Arial" w:hAnsi="Arial" w:cs="Arial"/>
              </w:rPr>
            </w:pPr>
            <w:r>
              <w:rPr>
                <w:rFonts w:ascii="Arial" w:hAnsi="Arial" w:cs="Arial"/>
              </w:rPr>
              <w:t>Management Board of ISO, IEC and ITU-T</w:t>
            </w:r>
          </w:p>
        </w:tc>
        <w:tc>
          <w:tcPr>
            <w:tcW w:w="2416" w:type="dxa"/>
            <w:shd w:val="clear" w:color="auto" w:fill="auto"/>
            <w:tcMar>
              <w:top w:w="57" w:type="dxa"/>
              <w:bottom w:w="57" w:type="dxa"/>
            </w:tcMar>
          </w:tcPr>
          <w:p w14:paraId="0CDF58C1" w14:textId="77777777" w:rsidR="00C476D2" w:rsidRDefault="00C476D2" w:rsidP="00203F7E">
            <w:pPr>
              <w:pStyle w:val="NoSpacing"/>
              <w:spacing w:line="240" w:lineRule="auto"/>
              <w:rPr>
                <w:rFonts w:ascii="Arial" w:hAnsi="Arial" w:cs="Arial"/>
              </w:rPr>
            </w:pPr>
            <w:r>
              <w:rPr>
                <w:rFonts w:ascii="Arial" w:hAnsi="Arial" w:cs="Arial"/>
              </w:rPr>
              <w:t xml:space="preserve">Coordinated work between the organizations </w:t>
            </w:r>
            <w:r w:rsidRPr="004128DD">
              <w:rPr>
                <w:rFonts w:ascii="Arial" w:hAnsi="Arial" w:cs="Arial"/>
              </w:rPr>
              <w:t>and the benefits this is bringing</w:t>
            </w:r>
            <w:r>
              <w:rPr>
                <w:rFonts w:ascii="Arial" w:hAnsi="Arial" w:cs="Arial"/>
              </w:rPr>
              <w:t>.</w:t>
            </w:r>
          </w:p>
          <w:p w14:paraId="6F5C9710" w14:textId="77777777" w:rsidR="00C476D2" w:rsidRDefault="00C476D2" w:rsidP="008A04E5">
            <w:pPr>
              <w:pStyle w:val="NoSpacing"/>
              <w:spacing w:before="120" w:line="240" w:lineRule="auto"/>
              <w:rPr>
                <w:rFonts w:ascii="Arial" w:hAnsi="Arial" w:cs="Arial"/>
              </w:rPr>
            </w:pPr>
            <w:r>
              <w:rPr>
                <w:rFonts w:ascii="Arial" w:hAnsi="Arial" w:cs="Arial"/>
              </w:rPr>
              <w:t>Resolving issues where duplication has been identified</w:t>
            </w:r>
          </w:p>
          <w:p w14:paraId="4E1C2E6F" w14:textId="77777777" w:rsidR="00C476D2" w:rsidRPr="008E7193" w:rsidRDefault="00C476D2" w:rsidP="008A04E5">
            <w:pPr>
              <w:pStyle w:val="NoSpacing"/>
              <w:spacing w:before="120" w:line="240" w:lineRule="auto"/>
              <w:rPr>
                <w:rFonts w:ascii="Arial" w:hAnsi="Arial" w:cs="Arial"/>
              </w:rPr>
            </w:pPr>
            <w:r>
              <w:rPr>
                <w:rFonts w:ascii="Arial" w:hAnsi="Arial" w:cs="Arial"/>
              </w:rPr>
              <w:t>Landscape where coordination work has been identified between the 3 organizations</w:t>
            </w:r>
          </w:p>
        </w:tc>
        <w:tc>
          <w:tcPr>
            <w:tcW w:w="2998" w:type="dxa"/>
            <w:shd w:val="clear" w:color="auto" w:fill="auto"/>
            <w:tcMar>
              <w:top w:w="57" w:type="dxa"/>
              <w:bottom w:w="57" w:type="dxa"/>
            </w:tcMar>
          </w:tcPr>
          <w:p w14:paraId="2A2E2846" w14:textId="77777777" w:rsidR="00C476D2" w:rsidRDefault="00C476D2" w:rsidP="00203F7E">
            <w:pPr>
              <w:pStyle w:val="NoSpacing"/>
              <w:spacing w:line="240" w:lineRule="auto"/>
              <w:rPr>
                <w:rFonts w:ascii="Arial" w:hAnsi="Arial" w:cs="Arial"/>
              </w:rPr>
            </w:pPr>
            <w:r>
              <w:rPr>
                <w:rFonts w:ascii="Arial" w:hAnsi="Arial" w:cs="Arial"/>
              </w:rPr>
              <w:t>Board meeting agenda (standing item)/reports</w:t>
            </w:r>
          </w:p>
          <w:p w14:paraId="5D89ABA7" w14:textId="6641C917" w:rsidR="00C476D2" w:rsidRPr="008E7193" w:rsidRDefault="00C476D2" w:rsidP="008A04E5">
            <w:pPr>
              <w:pStyle w:val="NoSpacing"/>
              <w:spacing w:before="240" w:line="240" w:lineRule="auto"/>
              <w:rPr>
                <w:rFonts w:ascii="Arial" w:hAnsi="Arial" w:cs="Arial"/>
              </w:rPr>
            </w:pPr>
            <w:r>
              <w:rPr>
                <w:rFonts w:ascii="Arial" w:hAnsi="Arial" w:cs="Arial"/>
              </w:rPr>
              <w:t>Reports, presentations etc. at board meetings and at annual meetings of the membership (ISO GA, IEC GM, ITU-TSAG annual meeting)</w:t>
            </w:r>
          </w:p>
        </w:tc>
      </w:tr>
      <w:tr w:rsidR="00C476D2" w:rsidRPr="008E7193" w14:paraId="06AF7B40" w14:textId="77777777" w:rsidTr="0086033D">
        <w:tc>
          <w:tcPr>
            <w:tcW w:w="3216" w:type="dxa"/>
            <w:shd w:val="clear" w:color="auto" w:fill="auto"/>
            <w:tcMar>
              <w:top w:w="57" w:type="dxa"/>
              <w:bottom w:w="57" w:type="dxa"/>
            </w:tcMar>
          </w:tcPr>
          <w:p w14:paraId="44C8BE3D" w14:textId="77777777" w:rsidR="00C476D2" w:rsidRDefault="00C476D2" w:rsidP="00203F7E">
            <w:pPr>
              <w:pStyle w:val="NoSpacing"/>
              <w:spacing w:line="240" w:lineRule="auto"/>
              <w:rPr>
                <w:rFonts w:ascii="Arial" w:hAnsi="Arial" w:cs="Arial"/>
              </w:rPr>
            </w:pPr>
            <w:r>
              <w:rPr>
                <w:rFonts w:ascii="Arial" w:hAnsi="Arial" w:cs="Arial"/>
              </w:rPr>
              <w:t>Technical Community (TC/SC/</w:t>
            </w:r>
            <w:proofErr w:type="spellStart"/>
            <w:r>
              <w:rPr>
                <w:rFonts w:ascii="Arial" w:hAnsi="Arial" w:cs="Arial"/>
              </w:rPr>
              <w:t>SyCs</w:t>
            </w:r>
            <w:proofErr w:type="spellEnd"/>
            <w:r>
              <w:rPr>
                <w:rFonts w:ascii="Arial" w:hAnsi="Arial" w:cs="Arial"/>
              </w:rPr>
              <w:t>/Study Groups)</w:t>
            </w:r>
          </w:p>
          <w:p w14:paraId="6436F9F5" w14:textId="77777777" w:rsidR="00C476D2" w:rsidRDefault="00C476D2" w:rsidP="00203F7E">
            <w:pPr>
              <w:pStyle w:val="NoSpacing"/>
              <w:spacing w:line="240" w:lineRule="auto"/>
              <w:rPr>
                <w:rFonts w:ascii="Arial" w:hAnsi="Arial" w:cs="Arial"/>
              </w:rPr>
            </w:pPr>
            <w:r>
              <w:rPr>
                <w:rFonts w:ascii="Arial" w:hAnsi="Arial" w:cs="Arial"/>
              </w:rPr>
              <w:t>Members (National Standards Bodies, National Committees, Member States)</w:t>
            </w:r>
          </w:p>
        </w:tc>
        <w:tc>
          <w:tcPr>
            <w:tcW w:w="2416" w:type="dxa"/>
            <w:shd w:val="clear" w:color="auto" w:fill="auto"/>
            <w:tcMar>
              <w:top w:w="57" w:type="dxa"/>
              <w:bottom w:w="57" w:type="dxa"/>
            </w:tcMar>
          </w:tcPr>
          <w:p w14:paraId="2C201701" w14:textId="77777777" w:rsidR="00C476D2" w:rsidRDefault="00C476D2" w:rsidP="00E9303A">
            <w:pPr>
              <w:pStyle w:val="NoSpacing"/>
              <w:spacing w:line="240" w:lineRule="auto"/>
              <w:rPr>
                <w:rFonts w:ascii="Arial" w:hAnsi="Arial" w:cs="Arial"/>
              </w:rPr>
            </w:pPr>
            <w:r>
              <w:rPr>
                <w:rFonts w:ascii="Arial" w:hAnsi="Arial" w:cs="Arial"/>
              </w:rPr>
              <w:t xml:space="preserve">Coordinated work between the organizations on proposals for new fields of activity </w:t>
            </w:r>
            <w:r w:rsidRPr="004128DD">
              <w:rPr>
                <w:rFonts w:ascii="Arial" w:hAnsi="Arial" w:cs="Arial"/>
              </w:rPr>
              <w:t>and the benefits this is bringing</w:t>
            </w:r>
            <w:r>
              <w:rPr>
                <w:rFonts w:ascii="Arial" w:hAnsi="Arial" w:cs="Arial"/>
              </w:rPr>
              <w:t>.</w:t>
            </w:r>
          </w:p>
          <w:p w14:paraId="661F4386" w14:textId="77777777" w:rsidR="00C476D2" w:rsidRDefault="00C476D2" w:rsidP="008A04E5">
            <w:pPr>
              <w:pStyle w:val="NoSpacing"/>
              <w:spacing w:before="120" w:line="240" w:lineRule="auto"/>
              <w:rPr>
                <w:rFonts w:ascii="Arial" w:hAnsi="Arial" w:cs="Arial"/>
              </w:rPr>
            </w:pPr>
            <w:r>
              <w:rPr>
                <w:rFonts w:ascii="Arial" w:hAnsi="Arial" w:cs="Arial"/>
              </w:rPr>
              <w:t>Resolving issues where duplication has been identified.</w:t>
            </w:r>
          </w:p>
          <w:p w14:paraId="586E546E" w14:textId="77777777" w:rsidR="00C476D2" w:rsidRDefault="00C476D2" w:rsidP="008A04E5">
            <w:pPr>
              <w:pStyle w:val="NoSpacing"/>
              <w:spacing w:before="120" w:line="240" w:lineRule="auto"/>
              <w:rPr>
                <w:rFonts w:ascii="Arial" w:hAnsi="Arial" w:cs="Arial"/>
              </w:rPr>
            </w:pPr>
            <w:r>
              <w:rPr>
                <w:rFonts w:ascii="Arial" w:hAnsi="Arial" w:cs="Arial"/>
              </w:rPr>
              <w:t>Landscape where coordination work has been identified between the 3 organizations</w:t>
            </w:r>
          </w:p>
          <w:p w14:paraId="4F95D78C" w14:textId="74A68891" w:rsidR="00C476D2" w:rsidRDefault="00C476D2" w:rsidP="008A04E5">
            <w:pPr>
              <w:pStyle w:val="NoSpacing"/>
              <w:spacing w:before="120" w:line="240" w:lineRule="auto"/>
              <w:rPr>
                <w:rFonts w:ascii="Arial" w:hAnsi="Arial" w:cs="Arial"/>
              </w:rPr>
            </w:pPr>
            <w:r>
              <w:rPr>
                <w:rFonts w:ascii="Arial" w:hAnsi="Arial" w:cs="Arial"/>
              </w:rPr>
              <w:t>How to identify the duplication of work?</w:t>
            </w:r>
          </w:p>
          <w:p w14:paraId="427AFDB6" w14:textId="77777777" w:rsidR="00C476D2" w:rsidRDefault="00C476D2" w:rsidP="008A04E5">
            <w:pPr>
              <w:pStyle w:val="NoSpacing"/>
              <w:spacing w:before="120" w:line="240" w:lineRule="auto"/>
              <w:rPr>
                <w:rFonts w:ascii="Arial" w:hAnsi="Arial" w:cs="Arial"/>
              </w:rPr>
            </w:pPr>
            <w:r>
              <w:rPr>
                <w:rFonts w:ascii="Arial" w:hAnsi="Arial" w:cs="Arial"/>
              </w:rPr>
              <w:t xml:space="preserve">Why duplication of works happens? </w:t>
            </w:r>
          </w:p>
          <w:p w14:paraId="0363FF85" w14:textId="79DAFF0A" w:rsidR="00C476D2" w:rsidRDefault="00C476D2" w:rsidP="006A3541">
            <w:pPr>
              <w:pStyle w:val="NoSpacing"/>
              <w:numPr>
                <w:ilvl w:val="0"/>
                <w:numId w:val="14"/>
              </w:numPr>
              <w:spacing w:before="120" w:line="240" w:lineRule="auto"/>
              <w:rPr>
                <w:rFonts w:ascii="Arial" w:hAnsi="Arial" w:cs="Arial"/>
              </w:rPr>
            </w:pPr>
            <w:r>
              <w:rPr>
                <w:rFonts w:ascii="Arial" w:hAnsi="Arial" w:cs="Arial"/>
              </w:rPr>
              <w:t>Proposers do not know where to check/find the working items similar to their activities.</w:t>
            </w:r>
          </w:p>
          <w:p w14:paraId="2E4E40F9" w14:textId="77777777" w:rsidR="00C476D2" w:rsidRDefault="00C476D2" w:rsidP="006A3541">
            <w:pPr>
              <w:pStyle w:val="NoSpacing"/>
              <w:numPr>
                <w:ilvl w:val="0"/>
                <w:numId w:val="14"/>
              </w:numPr>
              <w:spacing w:before="120" w:line="240" w:lineRule="auto"/>
              <w:rPr>
                <w:rFonts w:ascii="Arial" w:hAnsi="Arial" w:cs="Arial"/>
              </w:rPr>
            </w:pPr>
            <w:r>
              <w:rPr>
                <w:rFonts w:ascii="Arial" w:hAnsi="Arial" w:cs="Arial"/>
              </w:rPr>
              <w:lastRenderedPageBreak/>
              <w:t>Landscape documents need to be promoted and updated well.</w:t>
            </w:r>
          </w:p>
          <w:p w14:paraId="0B1F5804" w14:textId="77777777" w:rsidR="00C476D2" w:rsidRPr="008E7193" w:rsidRDefault="00C476D2" w:rsidP="00E9303A">
            <w:pPr>
              <w:pStyle w:val="NoSpacing"/>
              <w:spacing w:before="120" w:line="240" w:lineRule="auto"/>
              <w:rPr>
                <w:rFonts w:ascii="Arial" w:hAnsi="Arial" w:cs="Arial"/>
              </w:rPr>
            </w:pPr>
            <w:r>
              <w:rPr>
                <w:rFonts w:ascii="Arial" w:hAnsi="Arial" w:cs="Arial"/>
              </w:rPr>
              <w:t>Monthly circulation of NPs in 3 organizations need to be more promoted. Or we need to modify the format for more user- friendly version</w:t>
            </w:r>
          </w:p>
        </w:tc>
        <w:tc>
          <w:tcPr>
            <w:tcW w:w="2998" w:type="dxa"/>
            <w:shd w:val="clear" w:color="auto" w:fill="auto"/>
            <w:tcMar>
              <w:top w:w="57" w:type="dxa"/>
              <w:bottom w:w="57" w:type="dxa"/>
            </w:tcMar>
          </w:tcPr>
          <w:p w14:paraId="4C8056D6" w14:textId="77777777" w:rsidR="00C476D2" w:rsidRDefault="00C476D2" w:rsidP="00E9303A">
            <w:pPr>
              <w:pStyle w:val="NoSpacing"/>
              <w:spacing w:line="240" w:lineRule="auto"/>
              <w:rPr>
                <w:rFonts w:ascii="Arial" w:hAnsi="Arial" w:cs="Arial"/>
              </w:rPr>
            </w:pPr>
            <w:r>
              <w:rPr>
                <w:rFonts w:ascii="Arial" w:hAnsi="Arial" w:cs="Arial"/>
              </w:rPr>
              <w:lastRenderedPageBreak/>
              <w:t>The following represents a menu of options, and each organization will determine which options works best for it.</w:t>
            </w:r>
          </w:p>
          <w:p w14:paraId="72903139" w14:textId="33D21551" w:rsidR="00C476D2" w:rsidRDefault="00C476D2" w:rsidP="00E9303A">
            <w:pPr>
              <w:pStyle w:val="NoSpacing"/>
              <w:spacing w:before="240" w:line="240" w:lineRule="auto"/>
              <w:rPr>
                <w:rFonts w:ascii="Arial" w:hAnsi="Arial" w:cs="Arial"/>
              </w:rPr>
            </w:pPr>
            <w:r>
              <w:rPr>
                <w:rFonts w:ascii="Arial" w:hAnsi="Arial" w:cs="Arial"/>
              </w:rPr>
              <w:t>NWIP forms/templates</w:t>
            </w:r>
          </w:p>
          <w:p w14:paraId="16F164B6" w14:textId="77777777" w:rsidR="00C476D2" w:rsidRDefault="00C476D2" w:rsidP="00E9303A">
            <w:pPr>
              <w:pStyle w:val="NoSpacing"/>
              <w:spacing w:before="240" w:line="240" w:lineRule="auto"/>
              <w:rPr>
                <w:rFonts w:ascii="Arial" w:hAnsi="Arial" w:cs="Arial"/>
              </w:rPr>
            </w:pPr>
            <w:r>
              <w:rPr>
                <w:rFonts w:ascii="Arial" w:hAnsi="Arial" w:cs="Arial"/>
              </w:rPr>
              <w:t>Administrative circulars</w:t>
            </w:r>
          </w:p>
          <w:p w14:paraId="41F703FB" w14:textId="236D5CAC" w:rsidR="00C476D2" w:rsidRDefault="00C476D2" w:rsidP="00E9303A">
            <w:pPr>
              <w:pStyle w:val="NoSpacing"/>
              <w:spacing w:before="240" w:line="240" w:lineRule="auto"/>
              <w:rPr>
                <w:rFonts w:ascii="Arial" w:hAnsi="Arial" w:cs="Arial"/>
              </w:rPr>
            </w:pPr>
            <w:r>
              <w:rPr>
                <w:rFonts w:ascii="Arial" w:hAnsi="Arial" w:cs="Arial"/>
              </w:rPr>
              <w:t>Management board newsletters, blog posts, webinars, social media (Twitter, Facebook etc.) or other forms of communication</w:t>
            </w:r>
          </w:p>
          <w:p w14:paraId="5E5DB78D" w14:textId="77777777" w:rsidR="00C476D2" w:rsidRDefault="00C476D2" w:rsidP="00E9303A">
            <w:pPr>
              <w:pStyle w:val="NoSpacing"/>
              <w:spacing w:before="240" w:line="240" w:lineRule="auto"/>
              <w:rPr>
                <w:rFonts w:ascii="Arial" w:hAnsi="Arial" w:cs="Arial"/>
              </w:rPr>
            </w:pPr>
            <w:r>
              <w:rPr>
                <w:rFonts w:ascii="Arial" w:hAnsi="Arial" w:cs="Arial"/>
              </w:rPr>
              <w:t>TC/SC workshops during annual general meetings/plenary meetings/general assemblies</w:t>
            </w:r>
          </w:p>
          <w:p w14:paraId="032A3E95" w14:textId="5BD20742" w:rsidR="00C476D2" w:rsidRPr="008E7193" w:rsidRDefault="00C476D2" w:rsidP="00E9303A">
            <w:pPr>
              <w:pStyle w:val="NoSpacing"/>
              <w:spacing w:before="240" w:line="240" w:lineRule="auto"/>
              <w:rPr>
                <w:rFonts w:ascii="Arial" w:hAnsi="Arial" w:cs="Arial"/>
              </w:rPr>
            </w:pPr>
            <w:r>
              <w:rPr>
                <w:rFonts w:ascii="Arial" w:hAnsi="Arial" w:cs="Arial"/>
              </w:rPr>
              <w:t>WSC website</w:t>
            </w:r>
          </w:p>
        </w:tc>
      </w:tr>
      <w:tr w:rsidR="00C476D2" w:rsidRPr="008E7193" w14:paraId="67CB799F" w14:textId="77777777" w:rsidTr="0086033D">
        <w:tc>
          <w:tcPr>
            <w:tcW w:w="3216" w:type="dxa"/>
            <w:shd w:val="clear" w:color="auto" w:fill="auto"/>
            <w:tcMar>
              <w:top w:w="57" w:type="dxa"/>
              <w:bottom w:w="57" w:type="dxa"/>
            </w:tcMar>
          </w:tcPr>
          <w:p w14:paraId="151804AC" w14:textId="41D104C3" w:rsidR="00C476D2" w:rsidRDefault="00C476D2" w:rsidP="00E9303A">
            <w:pPr>
              <w:pStyle w:val="NoSpacing"/>
              <w:spacing w:before="120" w:line="240" w:lineRule="auto"/>
              <w:rPr>
                <w:rFonts w:ascii="Arial" w:hAnsi="Arial" w:cs="Arial"/>
              </w:rPr>
            </w:pPr>
            <w:r>
              <w:rPr>
                <w:rFonts w:ascii="Arial" w:hAnsi="Arial" w:cs="Arial"/>
              </w:rPr>
              <w:t>Global community</w:t>
            </w:r>
          </w:p>
          <w:p w14:paraId="5577EA5A" w14:textId="0AB072C0" w:rsidR="00C476D2" w:rsidRDefault="00C476D2" w:rsidP="00E9303A">
            <w:pPr>
              <w:pStyle w:val="NoSpacing"/>
              <w:spacing w:before="120" w:line="240" w:lineRule="auto"/>
              <w:rPr>
                <w:rFonts w:ascii="Arial" w:hAnsi="Arial" w:cs="Arial"/>
              </w:rPr>
            </w:pPr>
            <w:r>
              <w:rPr>
                <w:rFonts w:ascii="Arial" w:hAnsi="Arial" w:cs="Arial"/>
              </w:rPr>
              <w:t>External organizations who wants to submit or to have collaboration with the working item, could be one option.</w:t>
            </w:r>
          </w:p>
          <w:p w14:paraId="74667245" w14:textId="77777777" w:rsidR="00C476D2" w:rsidRDefault="00C476D2" w:rsidP="00E9303A">
            <w:pPr>
              <w:pStyle w:val="NoSpacing"/>
              <w:spacing w:before="120" w:line="240" w:lineRule="auto"/>
              <w:rPr>
                <w:rFonts w:ascii="Arial" w:hAnsi="Arial" w:cs="Arial"/>
              </w:rPr>
            </w:pPr>
            <w:r>
              <w:rPr>
                <w:rFonts w:ascii="Arial" w:hAnsi="Arial" w:cs="Arial"/>
              </w:rPr>
              <w:t>e.g. consortium or forum</w:t>
            </w:r>
          </w:p>
        </w:tc>
        <w:tc>
          <w:tcPr>
            <w:tcW w:w="2416" w:type="dxa"/>
            <w:shd w:val="clear" w:color="auto" w:fill="auto"/>
            <w:tcMar>
              <w:top w:w="57" w:type="dxa"/>
              <w:bottom w:w="57" w:type="dxa"/>
            </w:tcMar>
          </w:tcPr>
          <w:p w14:paraId="193AB50F" w14:textId="1755562F" w:rsidR="00C476D2" w:rsidRPr="008E7193" w:rsidRDefault="00C476D2" w:rsidP="00203F7E">
            <w:pPr>
              <w:pStyle w:val="NoSpacing"/>
              <w:spacing w:line="240" w:lineRule="auto"/>
              <w:rPr>
                <w:rFonts w:ascii="Arial" w:hAnsi="Arial" w:cs="Arial"/>
              </w:rPr>
            </w:pPr>
            <w:r>
              <w:rPr>
                <w:rFonts w:ascii="Arial" w:hAnsi="Arial" w:cs="Arial"/>
              </w:rPr>
              <w:t>Coordinated work activities between 3 standardization bodies</w:t>
            </w:r>
          </w:p>
        </w:tc>
        <w:tc>
          <w:tcPr>
            <w:tcW w:w="2998" w:type="dxa"/>
            <w:shd w:val="clear" w:color="auto" w:fill="auto"/>
            <w:tcMar>
              <w:top w:w="57" w:type="dxa"/>
              <w:bottom w:w="57" w:type="dxa"/>
            </w:tcMar>
          </w:tcPr>
          <w:p w14:paraId="7C40BAD1" w14:textId="1F7E0D4D" w:rsidR="00C476D2" w:rsidRDefault="00C476D2" w:rsidP="00E9303A">
            <w:pPr>
              <w:pStyle w:val="NoSpacing"/>
              <w:spacing w:before="120" w:line="240" w:lineRule="auto"/>
              <w:rPr>
                <w:rFonts w:ascii="Arial" w:hAnsi="Arial" w:cs="Arial"/>
              </w:rPr>
            </w:pPr>
            <w:r>
              <w:rPr>
                <w:rFonts w:ascii="Arial" w:hAnsi="Arial" w:cs="Arial"/>
              </w:rPr>
              <w:t>ISO, IEC, ITU website page or social media, blog (what will be the most effective way)</w:t>
            </w:r>
          </w:p>
          <w:p w14:paraId="2998D90C" w14:textId="77777777" w:rsidR="00C476D2" w:rsidRPr="008E7193" w:rsidRDefault="00C476D2" w:rsidP="00E9303A">
            <w:pPr>
              <w:pStyle w:val="NoSpacing"/>
              <w:spacing w:before="120" w:line="240" w:lineRule="auto"/>
              <w:rPr>
                <w:rFonts w:ascii="Arial" w:hAnsi="Arial" w:cs="Arial"/>
              </w:rPr>
            </w:pPr>
            <w:r>
              <w:rPr>
                <w:rFonts w:ascii="Arial" w:hAnsi="Arial" w:cs="Arial"/>
              </w:rPr>
              <w:t>WSC website</w:t>
            </w:r>
          </w:p>
        </w:tc>
      </w:tr>
    </w:tbl>
    <w:p w14:paraId="3672702B" w14:textId="1D030B9B" w:rsidR="00C476D2" w:rsidRDefault="00C476D2" w:rsidP="00E97988">
      <w:pPr>
        <w:pStyle w:val="BodyText"/>
        <w:pageBreakBefore/>
        <w:spacing w:after="0" w:line="240" w:lineRule="auto"/>
        <w:jc w:val="center"/>
        <w:rPr>
          <w:rFonts w:ascii="Arial" w:hAnsi="Arial" w:cs="Arial"/>
          <w:b/>
          <w:bCs/>
          <w:lang w:eastAsia="ar-SA"/>
        </w:rPr>
      </w:pPr>
      <w:r w:rsidRPr="00683B84">
        <w:rPr>
          <w:rFonts w:ascii="Arial" w:hAnsi="Arial" w:cs="Arial"/>
          <w:b/>
          <w:bCs/>
          <w:lang w:eastAsia="ar-SA"/>
        </w:rPr>
        <w:lastRenderedPageBreak/>
        <w:t>ANNEX A</w:t>
      </w:r>
      <w:r w:rsidR="00E9303A">
        <w:rPr>
          <w:rFonts w:ascii="Arial" w:hAnsi="Arial" w:cs="Arial"/>
          <w:b/>
          <w:bCs/>
          <w:lang w:eastAsia="ar-SA"/>
        </w:rPr>
        <w:t xml:space="preserve"> - </w:t>
      </w:r>
      <w:r w:rsidRPr="00683B84">
        <w:rPr>
          <w:rFonts w:ascii="Arial" w:hAnsi="Arial" w:cs="Arial"/>
          <w:b/>
          <w:bCs/>
          <w:lang w:eastAsia="ar-SA"/>
        </w:rPr>
        <w:t xml:space="preserve">Communications </w:t>
      </w:r>
      <w:r>
        <w:rPr>
          <w:rFonts w:ascii="Arial" w:hAnsi="Arial" w:cs="Arial"/>
          <w:b/>
          <w:bCs/>
          <w:lang w:eastAsia="ar-SA"/>
        </w:rPr>
        <w:t>s</w:t>
      </w:r>
      <w:r w:rsidRPr="00683B84">
        <w:rPr>
          <w:rFonts w:ascii="Arial" w:hAnsi="Arial" w:cs="Arial"/>
          <w:b/>
          <w:bCs/>
          <w:lang w:eastAsia="ar-SA"/>
        </w:rPr>
        <w:t>tatement</w:t>
      </w:r>
    </w:p>
    <w:p w14:paraId="1B5C6913" w14:textId="77777777" w:rsidR="00C476D2" w:rsidRPr="00683B84" w:rsidRDefault="00C476D2" w:rsidP="006A3541">
      <w:pPr>
        <w:pStyle w:val="BodyText"/>
        <w:numPr>
          <w:ilvl w:val="0"/>
          <w:numId w:val="10"/>
        </w:numPr>
        <w:spacing w:before="120" w:after="0" w:line="240" w:lineRule="auto"/>
        <w:ind w:left="357"/>
        <w:rPr>
          <w:rFonts w:ascii="Arial" w:hAnsi="Arial" w:cs="Arial"/>
          <w:lang w:eastAsia="ar-SA"/>
        </w:rPr>
      </w:pPr>
      <w:r w:rsidRPr="00683B84">
        <w:rPr>
          <w:rFonts w:ascii="Arial" w:hAnsi="Arial" w:cs="Arial"/>
          <w:lang w:eastAsia="ar-SA"/>
        </w:rPr>
        <w:t>In recent years, markets have become increasingly globalized. But more recently, market players have been discussing how digitization can further advance these globalized markets. First and foremost, the main beneficiaries will be the manufacturing industry, customers and supporting service</w:t>
      </w:r>
      <w:r>
        <w:rPr>
          <w:rFonts w:ascii="Arial" w:hAnsi="Arial" w:cs="Arial"/>
          <w:lang w:eastAsia="ar-SA"/>
        </w:rPr>
        <w:t xml:space="preserve"> </w:t>
      </w:r>
      <w:r w:rsidRPr="00683B84">
        <w:rPr>
          <w:rFonts w:ascii="Arial" w:hAnsi="Arial" w:cs="Arial"/>
          <w:lang w:eastAsia="ar-SA"/>
        </w:rPr>
        <w:t>providers. Transparency about the current legal regulation of the flow of goods in the participating countries, which is ideally based on standards and conformity assessment, is vital for the globalised exchange of goods and the expansion of markets.</w:t>
      </w:r>
    </w:p>
    <w:p w14:paraId="4E28FF0B" w14:textId="77777777" w:rsidR="00C476D2" w:rsidRDefault="00C476D2" w:rsidP="006A3541">
      <w:pPr>
        <w:pStyle w:val="BodyText"/>
        <w:numPr>
          <w:ilvl w:val="0"/>
          <w:numId w:val="10"/>
        </w:numPr>
        <w:spacing w:before="120" w:after="0" w:line="240" w:lineRule="auto"/>
        <w:ind w:left="357"/>
        <w:rPr>
          <w:rFonts w:ascii="Arial" w:hAnsi="Arial" w:cs="Arial"/>
          <w:lang w:eastAsia="ar-SA"/>
        </w:rPr>
      </w:pPr>
      <w:r w:rsidRPr="00683B84">
        <w:rPr>
          <w:rFonts w:ascii="Arial" w:hAnsi="Arial" w:cs="Arial"/>
          <w:lang w:eastAsia="ar-SA"/>
        </w:rPr>
        <w:t>The standards of ISO, IEC and ITU form the technical backbone of the international exchange of goods and services and provide a globally recognized base for product trading. Bilateral or regional trade agreements refer to and rely on these recognized rules of technology. But the global business community has long since ceased to think in terms of products; increasingly complex systems in converging technology areas requiring corresponding standards are being developed that blur the traditional boundaries of these three standardization organizations.</w:t>
      </w:r>
    </w:p>
    <w:p w14:paraId="79FD7A91" w14:textId="6C3E5007" w:rsidR="00C476D2" w:rsidRPr="00683B84" w:rsidRDefault="00C476D2" w:rsidP="006A3541">
      <w:pPr>
        <w:pStyle w:val="BodyText"/>
        <w:numPr>
          <w:ilvl w:val="0"/>
          <w:numId w:val="10"/>
        </w:numPr>
        <w:spacing w:before="120" w:after="0" w:line="240" w:lineRule="auto"/>
        <w:ind w:left="357"/>
        <w:rPr>
          <w:rFonts w:ascii="Arial" w:hAnsi="Arial" w:cs="Arial"/>
          <w:lang w:eastAsia="ar-SA"/>
        </w:rPr>
      </w:pPr>
      <w:r w:rsidRPr="00683B84">
        <w:rPr>
          <w:rFonts w:ascii="Arial" w:hAnsi="Arial" w:cs="Arial"/>
          <w:lang w:eastAsia="ar-SA"/>
        </w:rPr>
        <w:t xml:space="preserve">As a result, the three organizations are developing mechanisms and procedures to improve the efficiency of their work and avoid duplicative efforts. High level representatives of the three organizations are working to evaluate the issues and to effectively coordinate work on all sides. The aim is to make the </w:t>
      </w:r>
      <w:r>
        <w:rPr>
          <w:rFonts w:ascii="Arial" w:hAnsi="Arial" w:cs="Arial"/>
          <w:lang w:eastAsia="ar-SA"/>
        </w:rPr>
        <w:t>standards</w:t>
      </w:r>
      <w:r w:rsidRPr="00683B84">
        <w:rPr>
          <w:rFonts w:ascii="Arial" w:hAnsi="Arial" w:cs="Arial"/>
          <w:lang w:eastAsia="ar-SA"/>
        </w:rPr>
        <w:t xml:space="preserve"> of the three organizations in the common thematic areas more transparent and coordinated, thus making engagement in these standards’ development efforts more resource-efficient for the relevant experts/stakeholders. While IEC elaborates the electrotechnical aspects of a system, </w:t>
      </w:r>
      <w:r w:rsidRPr="00785190">
        <w:rPr>
          <w:rFonts w:ascii="Arial" w:hAnsi="Arial" w:cs="Arial"/>
          <w:lang w:val="en-US" w:eastAsia="ar-SA"/>
        </w:rPr>
        <w:t xml:space="preserve">mechanical and other technologies as well as process aspects </w:t>
      </w:r>
      <w:r w:rsidRPr="00683B84">
        <w:rPr>
          <w:rFonts w:ascii="Arial" w:hAnsi="Arial" w:cs="Arial"/>
          <w:lang w:eastAsia="ar-SA"/>
        </w:rPr>
        <w:t>must be worked out in coordination with the ISO. The standardization of the associated communication technology that enables this system is developed in ITU-T. The resulting standards from all three organizations must be complimentary to support the increasingly complex systems being advanced by industry.</w:t>
      </w:r>
    </w:p>
    <w:p w14:paraId="0D56FE52" w14:textId="77777777" w:rsidR="00C476D2" w:rsidRPr="00683B84" w:rsidRDefault="00C476D2" w:rsidP="006A3541">
      <w:pPr>
        <w:pStyle w:val="BodyText"/>
        <w:numPr>
          <w:ilvl w:val="0"/>
          <w:numId w:val="10"/>
        </w:numPr>
        <w:spacing w:before="120" w:after="0" w:line="240" w:lineRule="auto"/>
        <w:ind w:left="357"/>
        <w:rPr>
          <w:rFonts w:ascii="Arial" w:hAnsi="Arial" w:cs="Arial"/>
          <w:lang w:eastAsia="ar-SA"/>
        </w:rPr>
      </w:pPr>
      <w:r w:rsidRPr="00683B84">
        <w:rPr>
          <w:rFonts w:ascii="Arial" w:hAnsi="Arial" w:cs="Arial"/>
          <w:lang w:eastAsia="ar-SA"/>
        </w:rPr>
        <w:t>Our goal is the development of a coherent set of standards from all three organizations in converging technology areas for the benefit of all stakeholders, including the industrial user community. When responsibilities and content are coordinated and described transparently, the resulting standards can be the solid global basis for innovation, product development and safety, and support regulation where appropriate. Furthermore, the human and financial resources of market participants to develop</w:t>
      </w:r>
    </w:p>
    <w:p w14:paraId="3ED1F716" w14:textId="3840265F" w:rsidR="00641E7F" w:rsidRDefault="00C476D2" w:rsidP="00E9303A">
      <w:pPr>
        <w:pStyle w:val="BodyText"/>
        <w:spacing w:before="120" w:after="0" w:line="240" w:lineRule="auto"/>
        <w:ind w:left="357"/>
        <w:rPr>
          <w:rFonts w:ascii="Arial" w:hAnsi="Arial" w:cs="Arial"/>
          <w:lang w:eastAsia="ar-SA"/>
        </w:rPr>
      </w:pPr>
      <w:r w:rsidRPr="00683B84">
        <w:rPr>
          <w:rFonts w:ascii="Arial" w:hAnsi="Arial" w:cs="Arial"/>
          <w:lang w:eastAsia="ar-SA"/>
        </w:rPr>
        <w:t>standards in these standardization bodies will be used most responsibly.</w:t>
      </w:r>
    </w:p>
    <w:p w14:paraId="100CD1D9" w14:textId="77777777" w:rsidR="00802781" w:rsidRPr="00E9303A" w:rsidRDefault="00802781" w:rsidP="00E9303A">
      <w:pPr>
        <w:pStyle w:val="BodyText"/>
        <w:spacing w:before="120" w:after="0" w:line="240" w:lineRule="auto"/>
        <w:ind w:left="357"/>
        <w:rPr>
          <w:rFonts w:ascii="Arial" w:hAnsi="Arial" w:cs="Arial"/>
          <w:lang w:eastAsia="ar-SA"/>
        </w:rPr>
      </w:pPr>
    </w:p>
    <w:p w14:paraId="21E45AE0" w14:textId="77777777" w:rsidR="00B85068" w:rsidRDefault="00B85068" w:rsidP="001B30A9">
      <w:pPr>
        <w:pStyle w:val="Heading1"/>
        <w:keepNext w:val="0"/>
        <w:keepLines w:val="0"/>
        <w:pageBreakBefore/>
        <w:sectPr w:rsidR="00B85068" w:rsidSect="00327D7D">
          <w:headerReference w:type="even" r:id="rId20"/>
          <w:headerReference w:type="default" r:id="rId21"/>
          <w:footerReference w:type="even" r:id="rId22"/>
          <w:footerReference w:type="default" r:id="rId23"/>
          <w:headerReference w:type="first" r:id="rId24"/>
          <w:footerReference w:type="first" r:id="rId25"/>
          <w:pgSz w:w="11906" w:h="16838"/>
          <w:pgMar w:top="1440" w:right="1440" w:bottom="1134" w:left="1440" w:header="709" w:footer="709" w:gutter="0"/>
          <w:cols w:space="708"/>
          <w:docGrid w:linePitch="360"/>
        </w:sectPr>
      </w:pPr>
    </w:p>
    <w:p w14:paraId="0709E6F3" w14:textId="77777777" w:rsidR="004245B0" w:rsidRPr="003E4644" w:rsidRDefault="004245B0" w:rsidP="00787CC3">
      <w:pPr>
        <w:pStyle w:val="Heading1"/>
        <w:keepNext w:val="0"/>
        <w:keepLines w:val="0"/>
        <w:pageBreakBefore/>
        <w:rPr>
          <w:lang w:val="en-CA"/>
        </w:rPr>
        <w:sectPr w:rsidR="004245B0" w:rsidRPr="003E4644" w:rsidSect="00327D7D">
          <w:footerReference w:type="default" r:id="rId26"/>
          <w:pgSz w:w="16838" w:h="11906" w:orient="landscape"/>
          <w:pgMar w:top="1440" w:right="1440" w:bottom="1440" w:left="1134" w:header="709" w:footer="709" w:gutter="0"/>
          <w:cols w:space="708"/>
          <w:docGrid w:linePitch="360"/>
        </w:sectPr>
      </w:pPr>
    </w:p>
    <w:p w14:paraId="14B40B37" w14:textId="5518CAA0" w:rsidR="00787CC3" w:rsidRPr="002D1B7E" w:rsidRDefault="00787CC3" w:rsidP="00B31371">
      <w:pPr>
        <w:pStyle w:val="Heading1"/>
        <w:keepNext w:val="0"/>
        <w:keepLines w:val="0"/>
        <w:pageBreakBefore/>
        <w:spacing w:before="240" w:after="240" w:line="240" w:lineRule="auto"/>
        <w:jc w:val="left"/>
        <w:rPr>
          <w:sz w:val="24"/>
          <w:szCs w:val="24"/>
        </w:rPr>
      </w:pPr>
      <w:bookmarkStart w:id="48" w:name="_Toc105070224"/>
      <w:r w:rsidRPr="0086033D">
        <w:rPr>
          <w:sz w:val="24"/>
          <w:szCs w:val="24"/>
        </w:rPr>
        <w:lastRenderedPageBreak/>
        <w:t xml:space="preserve">Annex </w:t>
      </w:r>
      <w:r w:rsidR="001444E3">
        <w:rPr>
          <w:sz w:val="24"/>
          <w:szCs w:val="24"/>
        </w:rPr>
        <w:t>3</w:t>
      </w:r>
      <w:r w:rsidRPr="0086033D">
        <w:rPr>
          <w:sz w:val="24"/>
          <w:szCs w:val="24"/>
        </w:rPr>
        <w:t xml:space="preserve"> – </w:t>
      </w:r>
      <w:r w:rsidR="002D1B7E" w:rsidRPr="002D1B7E">
        <w:rPr>
          <w:sz w:val="24"/>
          <w:szCs w:val="24"/>
        </w:rPr>
        <w:t xml:space="preserve">An Imperative from the </w:t>
      </w:r>
      <w:r w:rsidRPr="002D1B7E">
        <w:rPr>
          <w:sz w:val="24"/>
          <w:szCs w:val="24"/>
        </w:rPr>
        <w:t>ISO/TMB, IEC/SMB and ITU-T TSAG</w:t>
      </w:r>
      <w:r w:rsidR="002D1B7E" w:rsidRPr="002D1B7E">
        <w:rPr>
          <w:sz w:val="24"/>
          <w:szCs w:val="24"/>
        </w:rPr>
        <w:t xml:space="preserve">: Effective Coordination among </w:t>
      </w:r>
      <w:r w:rsidRPr="002D1B7E">
        <w:rPr>
          <w:sz w:val="24"/>
          <w:szCs w:val="24"/>
        </w:rPr>
        <w:t xml:space="preserve">ISO, IEC </w:t>
      </w:r>
      <w:r w:rsidR="002D1B7E" w:rsidRPr="002D1B7E">
        <w:rPr>
          <w:sz w:val="24"/>
          <w:szCs w:val="24"/>
        </w:rPr>
        <w:t xml:space="preserve">and </w:t>
      </w:r>
      <w:r w:rsidRPr="002D1B7E">
        <w:rPr>
          <w:sz w:val="24"/>
          <w:szCs w:val="24"/>
        </w:rPr>
        <w:t xml:space="preserve">ITU-T </w:t>
      </w:r>
      <w:r w:rsidR="002D1B7E" w:rsidRPr="002D1B7E">
        <w:rPr>
          <w:sz w:val="24"/>
          <w:szCs w:val="24"/>
        </w:rPr>
        <w:t>technical activities</w:t>
      </w:r>
      <w:bookmarkEnd w:id="48"/>
    </w:p>
    <w:p w14:paraId="6F0A1509" w14:textId="77777777" w:rsidR="00787CC3" w:rsidRDefault="00787CC3" w:rsidP="00787CC3">
      <w:pPr>
        <w:rPr>
          <w:rFonts w:cs="Arial"/>
          <w:b/>
          <w:bCs/>
          <w:lang w:val="en-US"/>
        </w:rPr>
      </w:pPr>
      <w:r>
        <w:rPr>
          <w:rFonts w:cs="Arial"/>
          <w:b/>
          <w:bCs/>
          <w:lang w:val="en-US"/>
        </w:rPr>
        <w:t>Background</w:t>
      </w:r>
    </w:p>
    <w:p w14:paraId="5C0804ED" w14:textId="2FAC3CB0" w:rsidR="00787CC3" w:rsidRDefault="00787CC3" w:rsidP="002D1B7E">
      <w:pPr>
        <w:autoSpaceDE w:val="0"/>
        <w:autoSpaceDN w:val="0"/>
        <w:spacing w:before="120" w:line="240" w:lineRule="auto"/>
        <w:jc w:val="left"/>
        <w:rPr>
          <w:rFonts w:cs="Arial"/>
          <w:lang w:val="en-US"/>
        </w:rPr>
      </w:pPr>
      <w:r>
        <w:rPr>
          <w:rFonts w:cs="Arial"/>
          <w:lang w:val="en-US"/>
        </w:rPr>
        <w:t>It has been widely recognized that increasingly technologies are converging and standards solutions for the benefit of industry will require greater cooperation and coordination among ISO, IEC and ITU-T. This is necessary to provide coherent standards solutions without conflicting requirements and to reduce any confusion and unnecessary resource burden to the global community of experts in standards development and users of the resulting standards.</w:t>
      </w:r>
    </w:p>
    <w:p w14:paraId="55D7D2F1" w14:textId="77777777" w:rsidR="00787CC3" w:rsidRDefault="00787CC3" w:rsidP="002D1B7E">
      <w:pPr>
        <w:autoSpaceDE w:val="0"/>
        <w:autoSpaceDN w:val="0"/>
        <w:spacing w:before="120" w:line="240" w:lineRule="auto"/>
        <w:jc w:val="left"/>
        <w:rPr>
          <w:rFonts w:cs="Arial"/>
          <w:lang w:val="en-US"/>
        </w:rPr>
      </w:pPr>
      <w:r>
        <w:rPr>
          <w:rFonts w:cs="Arial"/>
          <w:lang w:val="en-US"/>
        </w:rPr>
        <w:t>ISO, IEC and ITU-T are fully committed to promoting and fostering such cooperation and coordination through two entities:</w:t>
      </w:r>
    </w:p>
    <w:p w14:paraId="53C440CA" w14:textId="77777777" w:rsidR="00787CC3" w:rsidRDefault="00787CC3" w:rsidP="006A3541">
      <w:pPr>
        <w:pStyle w:val="ListParagraph"/>
        <w:numPr>
          <w:ilvl w:val="0"/>
          <w:numId w:val="18"/>
        </w:numPr>
        <w:autoSpaceDE w:val="0"/>
        <w:autoSpaceDN w:val="0"/>
        <w:spacing w:before="120" w:line="240" w:lineRule="auto"/>
        <w:contextualSpacing w:val="0"/>
        <w:jc w:val="left"/>
        <w:rPr>
          <w:rFonts w:eastAsia="Times New Roman" w:cs="Arial"/>
          <w:lang w:val="en-US"/>
        </w:rPr>
      </w:pPr>
      <w:r>
        <w:rPr>
          <w:rFonts w:eastAsia="Times New Roman" w:cs="Arial"/>
          <w:lang w:val="en-US"/>
        </w:rPr>
        <w:t>The World Standards Cooperation (WSC), comprised of the officers of the three organizations in order to promote and support cooperation at the highest and strategic levels, and</w:t>
      </w:r>
    </w:p>
    <w:p w14:paraId="2AF66C09" w14:textId="77777777" w:rsidR="00787CC3" w:rsidRDefault="00787CC3" w:rsidP="006A3541">
      <w:pPr>
        <w:pStyle w:val="ListParagraph"/>
        <w:numPr>
          <w:ilvl w:val="0"/>
          <w:numId w:val="18"/>
        </w:numPr>
        <w:autoSpaceDE w:val="0"/>
        <w:autoSpaceDN w:val="0"/>
        <w:spacing w:before="120" w:line="240" w:lineRule="auto"/>
        <w:contextualSpacing w:val="0"/>
        <w:jc w:val="left"/>
        <w:rPr>
          <w:rFonts w:eastAsia="Times New Roman" w:cs="Arial"/>
          <w:lang w:val="en-US"/>
        </w:rPr>
      </w:pPr>
      <w:r>
        <w:rPr>
          <w:rFonts w:eastAsia="Times New Roman" w:cs="Arial"/>
          <w:lang w:val="en-US"/>
        </w:rPr>
        <w:t>The Standardization Program Coordination Group (SPCG) comprised of members of the ISO/TMB, IEC/SMB and ITU-T to monitor and foster more effective coordination among technical level activities developing standards within the three organizations.</w:t>
      </w:r>
    </w:p>
    <w:p w14:paraId="472220EE" w14:textId="77777777" w:rsidR="00787CC3" w:rsidRDefault="00787CC3" w:rsidP="002D1B7E">
      <w:pPr>
        <w:autoSpaceDE w:val="0"/>
        <w:autoSpaceDN w:val="0"/>
        <w:spacing w:before="240" w:line="240" w:lineRule="auto"/>
        <w:jc w:val="left"/>
        <w:rPr>
          <w:rFonts w:cs="Arial"/>
          <w:lang w:val="en-US"/>
        </w:rPr>
      </w:pPr>
      <w:r>
        <w:rPr>
          <w:rFonts w:cs="Arial"/>
          <w:lang w:val="en-US"/>
        </w:rPr>
        <w:t>Our Vision for the work of the SPCG is as follows:</w:t>
      </w:r>
    </w:p>
    <w:p w14:paraId="1CD7D755" w14:textId="77777777" w:rsidR="00787CC3" w:rsidRDefault="00787CC3" w:rsidP="002D1B7E">
      <w:pPr>
        <w:autoSpaceDE w:val="0"/>
        <w:autoSpaceDN w:val="0"/>
        <w:spacing w:before="240" w:line="240" w:lineRule="auto"/>
        <w:jc w:val="left"/>
        <w:rPr>
          <w:rFonts w:cs="Arial"/>
          <w:b/>
          <w:bCs/>
          <w:lang w:val="en-US"/>
        </w:rPr>
      </w:pPr>
      <w:r>
        <w:rPr>
          <w:rFonts w:cs="Arial"/>
          <w:b/>
          <w:bCs/>
          <w:lang w:val="en-US"/>
        </w:rPr>
        <w:t>A coherent and coordinated international standards landscape (ISO, IEC, ITU-T)</w:t>
      </w:r>
    </w:p>
    <w:p w14:paraId="26B9FF3A" w14:textId="77777777" w:rsidR="00787CC3" w:rsidRDefault="00787CC3" w:rsidP="002D1B7E">
      <w:pPr>
        <w:autoSpaceDE w:val="0"/>
        <w:autoSpaceDN w:val="0"/>
        <w:spacing w:before="120" w:line="240" w:lineRule="auto"/>
        <w:jc w:val="left"/>
        <w:rPr>
          <w:rFonts w:cs="Arial"/>
          <w:lang w:val="en-US"/>
        </w:rPr>
      </w:pPr>
      <w:r>
        <w:rPr>
          <w:rFonts w:cs="Arial"/>
          <w:lang w:val="en-US"/>
        </w:rPr>
        <w:t>Key principles guiding technical level coordination include:</w:t>
      </w:r>
    </w:p>
    <w:p w14:paraId="488115EF" w14:textId="77777777" w:rsidR="00787CC3" w:rsidRDefault="00787CC3" w:rsidP="006A3541">
      <w:pPr>
        <w:pStyle w:val="ListParagraph"/>
        <w:numPr>
          <w:ilvl w:val="0"/>
          <w:numId w:val="19"/>
        </w:numPr>
        <w:autoSpaceDE w:val="0"/>
        <w:autoSpaceDN w:val="0"/>
        <w:spacing w:before="120" w:line="240" w:lineRule="auto"/>
        <w:contextualSpacing w:val="0"/>
        <w:jc w:val="left"/>
        <w:rPr>
          <w:rFonts w:eastAsia="Times New Roman" w:cs="Arial"/>
          <w:lang w:val="en-US"/>
        </w:rPr>
      </w:pPr>
      <w:r>
        <w:rPr>
          <w:rFonts w:eastAsia="Times New Roman" w:cs="Arial"/>
          <w:iCs/>
          <w:lang w:val="en-US"/>
        </w:rPr>
        <w:t>We appreciate and accept legacy structural, process and cultural differences among the three organizations</w:t>
      </w:r>
      <w:r>
        <w:rPr>
          <w:rFonts w:eastAsia="Times New Roman" w:cs="Arial"/>
          <w:lang w:val="en-US"/>
        </w:rPr>
        <w:t>,</w:t>
      </w:r>
    </w:p>
    <w:p w14:paraId="1B333EB4" w14:textId="77777777" w:rsidR="00787CC3" w:rsidRDefault="00787CC3" w:rsidP="006A3541">
      <w:pPr>
        <w:pStyle w:val="ListParagraph"/>
        <w:numPr>
          <w:ilvl w:val="0"/>
          <w:numId w:val="19"/>
        </w:numPr>
        <w:autoSpaceDE w:val="0"/>
        <w:autoSpaceDN w:val="0"/>
        <w:spacing w:before="120" w:line="240" w:lineRule="auto"/>
        <w:contextualSpacing w:val="0"/>
        <w:jc w:val="left"/>
        <w:rPr>
          <w:rFonts w:eastAsia="Times New Roman" w:cs="Arial"/>
          <w:lang w:val="en-US"/>
        </w:rPr>
      </w:pPr>
      <w:r>
        <w:rPr>
          <w:rFonts w:eastAsia="Times New Roman" w:cs="Arial"/>
          <w:spacing w:val="-1"/>
        </w:rPr>
        <w:t>Al</w:t>
      </w:r>
      <w:r>
        <w:rPr>
          <w:rFonts w:eastAsia="Times New Roman" w:cs="Arial"/>
        </w:rPr>
        <w:t>l</w:t>
      </w:r>
      <w:r>
        <w:rPr>
          <w:rFonts w:eastAsia="Times New Roman" w:cs="Arial"/>
          <w:spacing w:val="2"/>
        </w:rPr>
        <w:t xml:space="preserve"> </w:t>
      </w:r>
      <w:r>
        <w:rPr>
          <w:rFonts w:eastAsia="Times New Roman" w:cs="Arial"/>
          <w:spacing w:val="1"/>
        </w:rPr>
        <w:t>t</w:t>
      </w:r>
      <w:r>
        <w:rPr>
          <w:rFonts w:eastAsia="Times New Roman" w:cs="Arial"/>
        </w:rPr>
        <w:t>h</w:t>
      </w:r>
      <w:r>
        <w:rPr>
          <w:rFonts w:eastAsia="Times New Roman" w:cs="Arial"/>
          <w:spacing w:val="1"/>
        </w:rPr>
        <w:t>r</w:t>
      </w:r>
      <w:r>
        <w:rPr>
          <w:rFonts w:eastAsia="Times New Roman" w:cs="Arial"/>
        </w:rPr>
        <w:t>ee</w:t>
      </w:r>
      <w:r>
        <w:rPr>
          <w:rFonts w:eastAsia="Times New Roman" w:cs="Arial"/>
          <w:spacing w:val="3"/>
        </w:rPr>
        <w:t xml:space="preserve"> </w:t>
      </w:r>
      <w:r>
        <w:rPr>
          <w:rFonts w:eastAsia="Times New Roman" w:cs="Arial"/>
        </w:rPr>
        <w:t>o</w:t>
      </w:r>
      <w:r>
        <w:rPr>
          <w:rFonts w:eastAsia="Times New Roman" w:cs="Arial"/>
          <w:spacing w:val="1"/>
        </w:rPr>
        <w:t>r</w:t>
      </w:r>
      <w:r>
        <w:rPr>
          <w:rFonts w:eastAsia="Times New Roman" w:cs="Arial"/>
        </w:rPr>
        <w:t>gan</w:t>
      </w:r>
      <w:r>
        <w:rPr>
          <w:rFonts w:eastAsia="Times New Roman" w:cs="Arial"/>
          <w:spacing w:val="-1"/>
        </w:rPr>
        <w:t>i</w:t>
      </w:r>
      <w:r>
        <w:rPr>
          <w:rFonts w:eastAsia="Times New Roman" w:cs="Arial"/>
        </w:rPr>
        <w:t>za</w:t>
      </w:r>
      <w:r>
        <w:rPr>
          <w:rFonts w:eastAsia="Times New Roman" w:cs="Arial"/>
          <w:spacing w:val="1"/>
        </w:rPr>
        <w:t>t</w:t>
      </w:r>
      <w:r>
        <w:rPr>
          <w:rFonts w:eastAsia="Times New Roman" w:cs="Arial"/>
          <w:spacing w:val="-1"/>
        </w:rPr>
        <w:t>i</w:t>
      </w:r>
      <w:r>
        <w:rPr>
          <w:rFonts w:eastAsia="Times New Roman" w:cs="Arial"/>
        </w:rPr>
        <w:t>ons</w:t>
      </w:r>
      <w:r>
        <w:rPr>
          <w:rFonts w:eastAsia="Times New Roman" w:cs="Arial"/>
          <w:spacing w:val="1"/>
        </w:rPr>
        <w:t xml:space="preserve"> m</w:t>
      </w:r>
      <w:r>
        <w:rPr>
          <w:rFonts w:eastAsia="Times New Roman" w:cs="Arial"/>
        </w:rPr>
        <w:t>ay</w:t>
      </w:r>
      <w:r>
        <w:rPr>
          <w:rFonts w:eastAsia="Times New Roman" w:cs="Arial"/>
          <w:spacing w:val="3"/>
        </w:rPr>
        <w:t xml:space="preserve"> </w:t>
      </w:r>
      <w:r>
        <w:rPr>
          <w:rFonts w:eastAsia="Times New Roman" w:cs="Arial"/>
        </w:rPr>
        <w:t>have</w:t>
      </w:r>
      <w:r>
        <w:rPr>
          <w:rFonts w:eastAsia="Times New Roman" w:cs="Arial"/>
          <w:spacing w:val="3"/>
        </w:rPr>
        <w:t xml:space="preserve"> </w:t>
      </w:r>
      <w:r>
        <w:rPr>
          <w:rFonts w:eastAsia="Times New Roman" w:cs="Arial"/>
        </w:rPr>
        <w:t>a</w:t>
      </w:r>
      <w:r>
        <w:rPr>
          <w:rFonts w:eastAsia="Times New Roman" w:cs="Arial"/>
          <w:spacing w:val="3"/>
        </w:rPr>
        <w:t xml:space="preserve"> </w:t>
      </w:r>
      <w:r>
        <w:rPr>
          <w:rFonts w:eastAsia="Times New Roman" w:cs="Arial"/>
          <w:spacing w:val="-1"/>
        </w:rPr>
        <w:t>l</w:t>
      </w:r>
      <w:r>
        <w:rPr>
          <w:rFonts w:eastAsia="Times New Roman" w:cs="Arial"/>
        </w:rPr>
        <w:t>eg</w:t>
      </w:r>
      <w:r>
        <w:rPr>
          <w:rFonts w:eastAsia="Times New Roman" w:cs="Arial"/>
          <w:spacing w:val="-1"/>
        </w:rPr>
        <w:t>i</w:t>
      </w:r>
      <w:r>
        <w:rPr>
          <w:rFonts w:eastAsia="Times New Roman" w:cs="Arial"/>
          <w:spacing w:val="1"/>
        </w:rPr>
        <w:t>t</w:t>
      </w:r>
      <w:r>
        <w:rPr>
          <w:rFonts w:eastAsia="Times New Roman" w:cs="Arial"/>
          <w:spacing w:val="-1"/>
        </w:rPr>
        <w:t>i</w:t>
      </w:r>
      <w:r>
        <w:rPr>
          <w:rFonts w:eastAsia="Times New Roman" w:cs="Arial"/>
          <w:spacing w:val="1"/>
        </w:rPr>
        <w:t>m</w:t>
      </w:r>
      <w:r>
        <w:rPr>
          <w:rFonts w:eastAsia="Times New Roman" w:cs="Arial"/>
          <w:spacing w:val="-3"/>
        </w:rPr>
        <w:t>a</w:t>
      </w:r>
      <w:r>
        <w:rPr>
          <w:rFonts w:eastAsia="Times New Roman" w:cs="Arial"/>
          <w:spacing w:val="1"/>
        </w:rPr>
        <w:t>t</w:t>
      </w:r>
      <w:r>
        <w:rPr>
          <w:rFonts w:eastAsia="Times New Roman" w:cs="Arial"/>
        </w:rPr>
        <w:t>e</w:t>
      </w:r>
      <w:r>
        <w:rPr>
          <w:rFonts w:eastAsia="Times New Roman" w:cs="Arial"/>
          <w:spacing w:val="3"/>
        </w:rPr>
        <w:t xml:space="preserve"> </w:t>
      </w:r>
      <w:r>
        <w:rPr>
          <w:rFonts w:eastAsia="Times New Roman" w:cs="Arial"/>
          <w:spacing w:val="-2"/>
        </w:rPr>
        <w:t>s</w:t>
      </w:r>
      <w:r>
        <w:rPr>
          <w:rFonts w:eastAsia="Times New Roman" w:cs="Arial"/>
          <w:spacing w:val="1"/>
        </w:rPr>
        <w:t>t</w:t>
      </w:r>
      <w:r>
        <w:rPr>
          <w:rFonts w:eastAsia="Times New Roman" w:cs="Arial"/>
        </w:rPr>
        <w:t>ake</w:t>
      </w:r>
      <w:r>
        <w:rPr>
          <w:rFonts w:eastAsia="Times New Roman" w:cs="Arial"/>
          <w:spacing w:val="3"/>
        </w:rPr>
        <w:t xml:space="preserve"> </w:t>
      </w:r>
      <w:r>
        <w:rPr>
          <w:rFonts w:eastAsia="Times New Roman" w:cs="Arial"/>
          <w:spacing w:val="-1"/>
        </w:rPr>
        <w:t>i</w:t>
      </w:r>
      <w:r>
        <w:rPr>
          <w:rFonts w:eastAsia="Times New Roman" w:cs="Arial"/>
        </w:rPr>
        <w:t>n</w:t>
      </w:r>
      <w:r>
        <w:rPr>
          <w:rFonts w:eastAsia="Times New Roman" w:cs="Arial"/>
          <w:spacing w:val="3"/>
        </w:rPr>
        <w:t xml:space="preserve"> </w:t>
      </w:r>
      <w:r>
        <w:rPr>
          <w:rFonts w:eastAsia="Times New Roman" w:cs="Arial"/>
        </w:rPr>
        <w:t>conve</w:t>
      </w:r>
      <w:r>
        <w:rPr>
          <w:rFonts w:eastAsia="Times New Roman" w:cs="Arial"/>
          <w:spacing w:val="1"/>
        </w:rPr>
        <w:t>r</w:t>
      </w:r>
      <w:r>
        <w:rPr>
          <w:rFonts w:eastAsia="Times New Roman" w:cs="Arial"/>
        </w:rPr>
        <w:t>g</w:t>
      </w:r>
      <w:r>
        <w:rPr>
          <w:rFonts w:eastAsia="Times New Roman" w:cs="Arial"/>
          <w:spacing w:val="-1"/>
        </w:rPr>
        <w:t>i</w:t>
      </w:r>
      <w:r>
        <w:rPr>
          <w:rFonts w:eastAsia="Times New Roman" w:cs="Arial"/>
        </w:rPr>
        <w:t xml:space="preserve">ng </w:t>
      </w:r>
      <w:r>
        <w:rPr>
          <w:rFonts w:eastAsia="Times New Roman" w:cs="Arial"/>
          <w:spacing w:val="1"/>
        </w:rPr>
        <w:t>t</w:t>
      </w:r>
      <w:r>
        <w:rPr>
          <w:rFonts w:eastAsia="Times New Roman" w:cs="Arial"/>
        </w:rPr>
        <w:t>ec</w:t>
      </w:r>
      <w:r>
        <w:rPr>
          <w:rFonts w:eastAsia="Times New Roman" w:cs="Arial"/>
          <w:spacing w:val="-3"/>
        </w:rPr>
        <w:t>h</w:t>
      </w:r>
      <w:r>
        <w:rPr>
          <w:rFonts w:eastAsia="Times New Roman" w:cs="Arial"/>
        </w:rPr>
        <w:t>no</w:t>
      </w:r>
      <w:r>
        <w:rPr>
          <w:rFonts w:eastAsia="Times New Roman" w:cs="Arial"/>
          <w:spacing w:val="-1"/>
        </w:rPr>
        <w:t>l</w:t>
      </w:r>
      <w:r>
        <w:rPr>
          <w:rFonts w:eastAsia="Times New Roman" w:cs="Arial"/>
        </w:rPr>
        <w:t>ogy</w:t>
      </w:r>
      <w:r>
        <w:rPr>
          <w:rFonts w:eastAsia="Times New Roman" w:cs="Arial"/>
          <w:spacing w:val="3"/>
        </w:rPr>
        <w:t xml:space="preserve"> </w:t>
      </w:r>
      <w:r>
        <w:rPr>
          <w:rFonts w:eastAsia="Times New Roman" w:cs="Arial"/>
        </w:rPr>
        <w:t>sub</w:t>
      </w:r>
      <w:r>
        <w:rPr>
          <w:rFonts w:eastAsia="Times New Roman" w:cs="Arial"/>
          <w:spacing w:val="1"/>
        </w:rPr>
        <w:t>j</w:t>
      </w:r>
      <w:r>
        <w:rPr>
          <w:rFonts w:eastAsia="Times New Roman" w:cs="Arial"/>
        </w:rPr>
        <w:t>ec</w:t>
      </w:r>
      <w:r>
        <w:rPr>
          <w:rFonts w:eastAsia="Times New Roman" w:cs="Arial"/>
          <w:spacing w:val="-1"/>
        </w:rPr>
        <w:t>t</w:t>
      </w:r>
      <w:r>
        <w:rPr>
          <w:rFonts w:eastAsia="Times New Roman" w:cs="Arial"/>
        </w:rPr>
        <w:t>s, and</w:t>
      </w:r>
      <w:r>
        <w:rPr>
          <w:rFonts w:eastAsia="Times New Roman" w:cs="Arial"/>
          <w:spacing w:val="1"/>
        </w:rPr>
        <w:t xml:space="preserve"> </w:t>
      </w:r>
      <w:r>
        <w:rPr>
          <w:rFonts w:eastAsia="Times New Roman" w:cs="Arial"/>
        </w:rPr>
        <w:t>so</w:t>
      </w:r>
      <w:r>
        <w:rPr>
          <w:rFonts w:eastAsia="Times New Roman" w:cs="Arial"/>
          <w:spacing w:val="-1"/>
        </w:rPr>
        <w:t>l</w:t>
      </w:r>
      <w:r>
        <w:rPr>
          <w:rFonts w:eastAsia="Times New Roman" w:cs="Arial"/>
        </w:rPr>
        <w:t>u</w:t>
      </w:r>
      <w:r>
        <w:rPr>
          <w:rFonts w:eastAsia="Times New Roman" w:cs="Arial"/>
          <w:spacing w:val="1"/>
        </w:rPr>
        <w:t>t</w:t>
      </w:r>
      <w:r>
        <w:rPr>
          <w:rFonts w:eastAsia="Times New Roman" w:cs="Arial"/>
          <w:spacing w:val="-1"/>
        </w:rPr>
        <w:t>i</w:t>
      </w:r>
      <w:r>
        <w:rPr>
          <w:rFonts w:eastAsia="Times New Roman" w:cs="Arial"/>
        </w:rPr>
        <w:t>ons</w:t>
      </w:r>
      <w:r>
        <w:rPr>
          <w:rFonts w:eastAsia="Times New Roman" w:cs="Arial"/>
          <w:spacing w:val="-1"/>
        </w:rPr>
        <w:t xml:space="preserve"> </w:t>
      </w:r>
      <w:r>
        <w:rPr>
          <w:rFonts w:eastAsia="Times New Roman" w:cs="Arial"/>
          <w:spacing w:val="1"/>
        </w:rPr>
        <w:t>m</w:t>
      </w:r>
      <w:r>
        <w:rPr>
          <w:rFonts w:eastAsia="Times New Roman" w:cs="Arial"/>
        </w:rPr>
        <w:t>ay</w:t>
      </w:r>
      <w:r>
        <w:rPr>
          <w:rFonts w:eastAsia="Times New Roman" w:cs="Arial"/>
          <w:spacing w:val="-1"/>
        </w:rPr>
        <w:t xml:space="preserve"> </w:t>
      </w:r>
      <w:r>
        <w:rPr>
          <w:rFonts w:eastAsia="Times New Roman" w:cs="Arial"/>
        </w:rPr>
        <w:t>not be</w:t>
      </w:r>
      <w:r>
        <w:rPr>
          <w:rFonts w:eastAsia="Times New Roman" w:cs="Arial"/>
          <w:spacing w:val="-2"/>
        </w:rPr>
        <w:t xml:space="preserve"> </w:t>
      </w:r>
      <w:r>
        <w:rPr>
          <w:rFonts w:eastAsia="Times New Roman" w:cs="Arial"/>
          <w:spacing w:val="-1"/>
        </w:rPr>
        <w:t>li</w:t>
      </w:r>
      <w:r>
        <w:rPr>
          <w:rFonts w:eastAsia="Times New Roman" w:cs="Arial"/>
          <w:spacing w:val="1"/>
        </w:rPr>
        <w:t>m</w:t>
      </w:r>
      <w:r>
        <w:rPr>
          <w:rFonts w:eastAsia="Times New Roman" w:cs="Arial"/>
          <w:spacing w:val="-1"/>
        </w:rPr>
        <w:t>i</w:t>
      </w:r>
      <w:r>
        <w:rPr>
          <w:rFonts w:eastAsia="Times New Roman" w:cs="Arial"/>
          <w:spacing w:val="1"/>
        </w:rPr>
        <w:t>t</w:t>
      </w:r>
      <w:r>
        <w:rPr>
          <w:rFonts w:eastAsia="Times New Roman" w:cs="Arial"/>
        </w:rPr>
        <w:t>ed</w:t>
      </w:r>
      <w:r>
        <w:rPr>
          <w:rFonts w:eastAsia="Times New Roman" w:cs="Arial"/>
          <w:spacing w:val="-2"/>
        </w:rPr>
        <w:t xml:space="preserve"> </w:t>
      </w:r>
      <w:r>
        <w:rPr>
          <w:rFonts w:eastAsia="Times New Roman" w:cs="Arial"/>
          <w:spacing w:val="1"/>
        </w:rPr>
        <w:t>t</w:t>
      </w:r>
      <w:r>
        <w:rPr>
          <w:rFonts w:eastAsia="Times New Roman" w:cs="Arial"/>
        </w:rPr>
        <w:t>o</w:t>
      </w:r>
      <w:r>
        <w:rPr>
          <w:rFonts w:eastAsia="Times New Roman" w:cs="Arial"/>
          <w:spacing w:val="1"/>
        </w:rPr>
        <w:t xml:space="preserve"> </w:t>
      </w:r>
      <w:r>
        <w:rPr>
          <w:rFonts w:eastAsia="Times New Roman" w:cs="Arial"/>
        </w:rPr>
        <w:t>any one</w:t>
      </w:r>
      <w:r>
        <w:rPr>
          <w:rFonts w:eastAsia="Times New Roman" w:cs="Arial"/>
          <w:spacing w:val="-2"/>
        </w:rPr>
        <w:t xml:space="preserve"> </w:t>
      </w:r>
      <w:r>
        <w:rPr>
          <w:rFonts w:eastAsia="Times New Roman" w:cs="Arial"/>
        </w:rPr>
        <w:t xml:space="preserve">of </w:t>
      </w:r>
      <w:r>
        <w:rPr>
          <w:rFonts w:eastAsia="Times New Roman" w:cs="Arial"/>
          <w:spacing w:val="1"/>
        </w:rPr>
        <w:t>t</w:t>
      </w:r>
      <w:r>
        <w:rPr>
          <w:rFonts w:eastAsia="Times New Roman" w:cs="Arial"/>
        </w:rPr>
        <w:t>h</w:t>
      </w:r>
      <w:r>
        <w:rPr>
          <w:rFonts w:eastAsia="Times New Roman" w:cs="Arial"/>
          <w:spacing w:val="-3"/>
        </w:rPr>
        <w:t>e</w:t>
      </w:r>
      <w:r>
        <w:rPr>
          <w:rFonts w:eastAsia="Times New Roman" w:cs="Arial"/>
        </w:rPr>
        <w:t>se</w:t>
      </w:r>
      <w:r>
        <w:rPr>
          <w:rFonts w:eastAsia="Times New Roman" w:cs="Arial"/>
          <w:spacing w:val="1"/>
        </w:rPr>
        <w:t xml:space="preserve"> </w:t>
      </w:r>
      <w:r>
        <w:rPr>
          <w:rFonts w:eastAsia="Times New Roman" w:cs="Arial"/>
        </w:rPr>
        <w:t>o</w:t>
      </w:r>
      <w:r>
        <w:rPr>
          <w:rFonts w:eastAsia="Times New Roman" w:cs="Arial"/>
          <w:spacing w:val="1"/>
        </w:rPr>
        <w:t>r</w:t>
      </w:r>
      <w:r>
        <w:rPr>
          <w:rFonts w:eastAsia="Times New Roman" w:cs="Arial"/>
        </w:rPr>
        <w:t>gan</w:t>
      </w:r>
      <w:r>
        <w:rPr>
          <w:rFonts w:eastAsia="Times New Roman" w:cs="Arial"/>
          <w:spacing w:val="-1"/>
        </w:rPr>
        <w:t>i</w:t>
      </w:r>
      <w:r>
        <w:rPr>
          <w:rFonts w:eastAsia="Times New Roman" w:cs="Arial"/>
        </w:rPr>
        <w:t>z</w:t>
      </w:r>
      <w:r>
        <w:rPr>
          <w:rFonts w:eastAsia="Times New Roman" w:cs="Arial"/>
          <w:spacing w:val="-3"/>
        </w:rPr>
        <w:t>a</w:t>
      </w:r>
      <w:r>
        <w:rPr>
          <w:rFonts w:eastAsia="Times New Roman" w:cs="Arial"/>
          <w:spacing w:val="1"/>
        </w:rPr>
        <w:t>t</w:t>
      </w:r>
      <w:r>
        <w:rPr>
          <w:rFonts w:eastAsia="Times New Roman" w:cs="Arial"/>
          <w:spacing w:val="-1"/>
        </w:rPr>
        <w:t>i</w:t>
      </w:r>
      <w:r>
        <w:rPr>
          <w:rFonts w:eastAsia="Times New Roman" w:cs="Arial"/>
        </w:rPr>
        <w:t>ons.</w:t>
      </w:r>
    </w:p>
    <w:p w14:paraId="17F940CE" w14:textId="77777777" w:rsidR="00787CC3" w:rsidRDefault="00787CC3" w:rsidP="006A3541">
      <w:pPr>
        <w:pStyle w:val="ListParagraph"/>
        <w:numPr>
          <w:ilvl w:val="0"/>
          <w:numId w:val="19"/>
        </w:numPr>
        <w:autoSpaceDE w:val="0"/>
        <w:autoSpaceDN w:val="0"/>
        <w:spacing w:before="120" w:line="240" w:lineRule="auto"/>
        <w:contextualSpacing w:val="0"/>
        <w:jc w:val="left"/>
        <w:rPr>
          <w:rFonts w:eastAsia="Times New Roman" w:cs="Arial"/>
          <w:lang w:val="en-US"/>
        </w:rPr>
      </w:pPr>
      <w:r>
        <w:rPr>
          <w:rFonts w:eastAsia="Times New Roman" w:cs="Arial"/>
          <w:lang w:val="en-US"/>
        </w:rPr>
        <w:t>Overlaps in technical areas of interest of respective SDOs can lead to meaningful cooperation in areas of mutual interest,</w:t>
      </w:r>
    </w:p>
    <w:p w14:paraId="5037E844" w14:textId="77777777" w:rsidR="00787CC3" w:rsidRDefault="00787CC3" w:rsidP="006A3541">
      <w:pPr>
        <w:pStyle w:val="ListParagraph"/>
        <w:numPr>
          <w:ilvl w:val="0"/>
          <w:numId w:val="19"/>
        </w:numPr>
        <w:autoSpaceDE w:val="0"/>
        <w:autoSpaceDN w:val="0"/>
        <w:spacing w:before="120" w:line="240" w:lineRule="auto"/>
        <w:contextualSpacing w:val="0"/>
        <w:jc w:val="left"/>
        <w:rPr>
          <w:rFonts w:eastAsia="Times New Roman" w:cs="Arial"/>
          <w:lang w:val="en-US"/>
        </w:rPr>
      </w:pPr>
      <w:r>
        <w:rPr>
          <w:rFonts w:eastAsia="Times New Roman" w:cs="Arial"/>
          <w:lang w:val="en-US"/>
        </w:rPr>
        <w:t>Some overlap and duplication among the three organizations may be appropriate if planned and coordinated, but we seek to avoid conflicting requirements, and</w:t>
      </w:r>
    </w:p>
    <w:p w14:paraId="0BD652D8" w14:textId="77777777" w:rsidR="00787CC3" w:rsidRDefault="00787CC3" w:rsidP="006A3541">
      <w:pPr>
        <w:pStyle w:val="ListParagraph"/>
        <w:numPr>
          <w:ilvl w:val="0"/>
          <w:numId w:val="19"/>
        </w:numPr>
        <w:autoSpaceDE w:val="0"/>
        <w:autoSpaceDN w:val="0"/>
        <w:spacing w:before="120" w:line="240" w:lineRule="auto"/>
        <w:contextualSpacing w:val="0"/>
        <w:jc w:val="left"/>
        <w:rPr>
          <w:rFonts w:eastAsia="Times New Roman" w:cs="Arial"/>
          <w:lang w:val="en-US"/>
        </w:rPr>
      </w:pPr>
      <w:r>
        <w:rPr>
          <w:rFonts w:eastAsia="Times New Roman" w:cs="Arial"/>
          <w:lang w:val="en-US"/>
        </w:rPr>
        <w:t>An atmosphere of trust and respect among the three organization is vital to effective coordination.</w:t>
      </w:r>
    </w:p>
    <w:p w14:paraId="61DAA292" w14:textId="65FC4723" w:rsidR="00787CC3" w:rsidRDefault="00787CC3" w:rsidP="002D1B7E">
      <w:pPr>
        <w:spacing w:before="240" w:line="240" w:lineRule="auto"/>
        <w:jc w:val="left"/>
        <w:rPr>
          <w:rFonts w:cs="Arial"/>
          <w:lang w:val="en-US"/>
        </w:rPr>
      </w:pPr>
      <w:r>
        <w:rPr>
          <w:rFonts w:cs="Arial"/>
          <w:lang w:val="en-US"/>
        </w:rPr>
        <w:t>The ISO/TMB, IEC/SMB and ITU-T are seeking the assistance of committee and subgroup leaders as well as proposers of new work in order to more effectively achieve this goal of effective coordination at the technical level. When considering the advancement of proposals for new work or subjects for standardization, we encourage the proposer to consider the checklist of questions presented below and take the appropriate recommended actions.</w:t>
      </w:r>
    </w:p>
    <w:p w14:paraId="095C0871" w14:textId="77777777" w:rsidR="00787CC3" w:rsidRDefault="00787CC3" w:rsidP="002D1B7E">
      <w:pPr>
        <w:spacing w:before="240" w:line="240" w:lineRule="auto"/>
        <w:jc w:val="left"/>
        <w:rPr>
          <w:rFonts w:cs="Arial"/>
          <w:b/>
          <w:bCs/>
          <w:lang w:val="en-US"/>
        </w:rPr>
      </w:pPr>
      <w:r>
        <w:rPr>
          <w:rFonts w:cs="Arial"/>
          <w:b/>
          <w:bCs/>
          <w:lang w:val="en-US"/>
        </w:rPr>
        <w:t>Checklist of considerations for use by proposers of new work/subjects</w:t>
      </w:r>
    </w:p>
    <w:p w14:paraId="2ABC8B81" w14:textId="77777777" w:rsidR="00787CC3" w:rsidRDefault="00787CC3" w:rsidP="006A3541">
      <w:pPr>
        <w:pStyle w:val="ListParagraph"/>
        <w:numPr>
          <w:ilvl w:val="0"/>
          <w:numId w:val="20"/>
        </w:numPr>
        <w:spacing w:before="120" w:line="240" w:lineRule="auto"/>
        <w:contextualSpacing w:val="0"/>
        <w:jc w:val="left"/>
        <w:rPr>
          <w:rFonts w:eastAsia="Times New Roman" w:cs="Arial"/>
          <w:lang w:val="en-US"/>
        </w:rPr>
      </w:pPr>
      <w:r>
        <w:rPr>
          <w:rFonts w:eastAsia="Times New Roman" w:cs="Arial"/>
          <w:lang w:val="en-US"/>
        </w:rPr>
        <w:t>Have you considered whether the proposed new work or subject may have technical aspects that are within the scopes of at least two of the three organizations (ISO, IEC and ITU)?</w:t>
      </w:r>
    </w:p>
    <w:p w14:paraId="1E408D09" w14:textId="3FBF629B" w:rsidR="00787CC3" w:rsidRDefault="00787CC3" w:rsidP="006A3541">
      <w:pPr>
        <w:pStyle w:val="ListParagraph"/>
        <w:numPr>
          <w:ilvl w:val="0"/>
          <w:numId w:val="20"/>
        </w:numPr>
        <w:spacing w:before="120" w:line="240" w:lineRule="auto"/>
        <w:contextualSpacing w:val="0"/>
        <w:jc w:val="left"/>
        <w:rPr>
          <w:rFonts w:eastAsia="Times New Roman" w:cs="Arial"/>
          <w:lang w:val="en-US"/>
        </w:rPr>
      </w:pPr>
      <w:r>
        <w:rPr>
          <w:rFonts w:eastAsia="Times New Roman" w:cs="Arial"/>
          <w:lang w:val="en-US"/>
        </w:rPr>
        <w:t>Have you thoroughly researched whether relevant and related standardization efforts are already underway in any of the three or all three organizations?</w:t>
      </w:r>
    </w:p>
    <w:p w14:paraId="2D6F5C73" w14:textId="77777777" w:rsidR="00787CC3" w:rsidRDefault="00787CC3" w:rsidP="006A3541">
      <w:pPr>
        <w:pStyle w:val="ListParagraph"/>
        <w:numPr>
          <w:ilvl w:val="0"/>
          <w:numId w:val="20"/>
        </w:numPr>
        <w:spacing w:before="120" w:line="240" w:lineRule="auto"/>
        <w:contextualSpacing w:val="0"/>
        <w:jc w:val="left"/>
        <w:rPr>
          <w:rFonts w:eastAsia="Times New Roman" w:cs="Arial"/>
          <w:lang w:val="en-US"/>
        </w:rPr>
      </w:pPr>
      <w:r>
        <w:rPr>
          <w:rFonts w:eastAsia="Times New Roman" w:cs="Arial"/>
          <w:lang w:val="en-US"/>
        </w:rPr>
        <w:t>If you have identified any existing relevant and related standardization efforts in one or more of the three organizations, have you documented this related work in your proposal document?</w:t>
      </w:r>
    </w:p>
    <w:p w14:paraId="243A7AE0" w14:textId="2C36BCC3" w:rsidR="00787CC3" w:rsidRDefault="00787CC3" w:rsidP="006A3541">
      <w:pPr>
        <w:pStyle w:val="ListParagraph"/>
        <w:numPr>
          <w:ilvl w:val="0"/>
          <w:numId w:val="20"/>
        </w:numPr>
        <w:spacing w:before="120" w:line="240" w:lineRule="auto"/>
        <w:contextualSpacing w:val="0"/>
        <w:jc w:val="left"/>
        <w:rPr>
          <w:rFonts w:eastAsia="Times New Roman" w:cs="Arial"/>
          <w:lang w:val="en-US"/>
        </w:rPr>
      </w:pPr>
      <w:r>
        <w:rPr>
          <w:rFonts w:eastAsia="Times New Roman" w:cs="Arial"/>
          <w:lang w:val="en-US"/>
        </w:rPr>
        <w:lastRenderedPageBreak/>
        <w:t>If you have identified any existing relevant and related standardization efforts or groups in the three organizations, have you reached out to leaders of those efforts or groups and have you had any dialogue with them on how to work cooperatively together?</w:t>
      </w:r>
    </w:p>
    <w:p w14:paraId="7288A7B5" w14:textId="4AF44042" w:rsidR="00787CC3" w:rsidRDefault="00787CC3" w:rsidP="006A3541">
      <w:pPr>
        <w:pStyle w:val="ListParagraph"/>
        <w:numPr>
          <w:ilvl w:val="0"/>
          <w:numId w:val="20"/>
        </w:numPr>
        <w:spacing w:before="120" w:line="240" w:lineRule="auto"/>
        <w:contextualSpacing w:val="0"/>
        <w:jc w:val="left"/>
        <w:rPr>
          <w:rFonts w:eastAsia="Times New Roman" w:cs="Arial"/>
          <w:lang w:val="en-US"/>
        </w:rPr>
      </w:pPr>
      <w:r>
        <w:rPr>
          <w:rFonts w:eastAsia="Times New Roman" w:cs="Arial"/>
          <w:lang w:val="en-US"/>
        </w:rPr>
        <w:t>Do you feel the work you are about to undertake, may also be impacting the scope or work being done within the other organizations?</w:t>
      </w:r>
    </w:p>
    <w:p w14:paraId="7F96BDC4" w14:textId="23288ED5" w:rsidR="00787CC3" w:rsidRDefault="00787CC3" w:rsidP="006A3541">
      <w:pPr>
        <w:pStyle w:val="ListParagraph"/>
        <w:numPr>
          <w:ilvl w:val="0"/>
          <w:numId w:val="20"/>
        </w:numPr>
        <w:spacing w:before="120" w:line="240" w:lineRule="auto"/>
        <w:contextualSpacing w:val="0"/>
        <w:jc w:val="left"/>
        <w:rPr>
          <w:rFonts w:eastAsia="Times New Roman" w:cs="Arial"/>
          <w:lang w:val="en-US"/>
        </w:rPr>
      </w:pPr>
      <w:r>
        <w:rPr>
          <w:rFonts w:eastAsia="Times New Roman" w:cs="Arial"/>
          <w:lang w:val="en-US"/>
        </w:rPr>
        <w:t>Have you considered the appropriate means to pursue coordination with existing efforts through committee-to-committee liaisons or joint working groups? Please see the suggestions for coordination presented below.</w:t>
      </w:r>
    </w:p>
    <w:p w14:paraId="54FB0183" w14:textId="77777777" w:rsidR="00787CC3" w:rsidRDefault="00787CC3" w:rsidP="006A3541">
      <w:pPr>
        <w:pStyle w:val="ListParagraph"/>
        <w:numPr>
          <w:ilvl w:val="0"/>
          <w:numId w:val="20"/>
        </w:numPr>
        <w:spacing w:before="120" w:line="240" w:lineRule="auto"/>
        <w:contextualSpacing w:val="0"/>
        <w:jc w:val="left"/>
        <w:rPr>
          <w:rFonts w:eastAsia="Times New Roman" w:cs="Arial"/>
          <w:lang w:val="en-US"/>
        </w:rPr>
      </w:pPr>
      <w:r>
        <w:rPr>
          <w:rFonts w:eastAsia="Times New Roman" w:cs="Arial"/>
          <w:lang w:val="en-US"/>
        </w:rPr>
        <w:t>If the answer is yes, to any of the questions above, please document this in your proposal document so that this may be reviewed by the SPCG.</w:t>
      </w:r>
    </w:p>
    <w:p w14:paraId="106FC077" w14:textId="77777777" w:rsidR="00787CC3" w:rsidRDefault="00787CC3" w:rsidP="002D1B7E">
      <w:pPr>
        <w:spacing w:before="240" w:line="240" w:lineRule="auto"/>
        <w:jc w:val="left"/>
        <w:rPr>
          <w:rFonts w:cs="Arial"/>
          <w:b/>
          <w:lang w:val="en-US"/>
        </w:rPr>
      </w:pPr>
      <w:r>
        <w:rPr>
          <w:rFonts w:cs="Arial"/>
          <w:b/>
          <w:lang w:val="en-US"/>
        </w:rPr>
        <w:t>Suggestions for coordination</w:t>
      </w:r>
    </w:p>
    <w:p w14:paraId="2A373CDF" w14:textId="135764FA" w:rsidR="00787CC3" w:rsidRPr="002D1B7E" w:rsidRDefault="00787CC3" w:rsidP="002D1B7E">
      <w:pPr>
        <w:pStyle w:val="BodyText"/>
        <w:spacing w:before="120" w:line="240" w:lineRule="auto"/>
        <w:ind w:right="121"/>
        <w:rPr>
          <w:rFonts w:ascii="Arial" w:eastAsiaTheme="minorHAnsi" w:hAnsi="Arial" w:cs="Arial"/>
          <w:lang w:val="en-US"/>
        </w:rPr>
      </w:pPr>
      <w:r w:rsidRPr="002D1B7E">
        <w:rPr>
          <w:rFonts w:ascii="Arial" w:eastAsiaTheme="minorHAnsi" w:hAnsi="Arial" w:cs="Arial"/>
          <w:lang w:val="en-US"/>
        </w:rPr>
        <w:t>In order to identify existing relevant work/activities in any of three organizations, proposers or committees are recommended to review the new work item proposal lists circulated regularly by the three organizations.</w:t>
      </w:r>
    </w:p>
    <w:p w14:paraId="047FE944" w14:textId="77777777" w:rsidR="00787CC3" w:rsidRDefault="00787CC3" w:rsidP="002D1B7E">
      <w:pPr>
        <w:spacing w:before="120" w:line="240" w:lineRule="auto"/>
        <w:jc w:val="left"/>
        <w:rPr>
          <w:rFonts w:cs="Arial"/>
          <w:lang w:val="en-US"/>
        </w:rPr>
      </w:pPr>
      <w:r>
        <w:rPr>
          <w:rFonts w:cs="Arial"/>
          <w:lang w:val="en-US"/>
        </w:rPr>
        <w:t>If relevant work has been identified in either two of the three organizations (ISO, IEC and ITU- T), the concerned committee leaders may wish to consider a number of options for ensuring proper coordination of work, that includes but is not limited to:</w:t>
      </w:r>
    </w:p>
    <w:p w14:paraId="3A248F19" w14:textId="77777777" w:rsidR="00787CC3" w:rsidRDefault="00787CC3" w:rsidP="006A3541">
      <w:pPr>
        <w:pStyle w:val="ListParagraph"/>
        <w:numPr>
          <w:ilvl w:val="0"/>
          <w:numId w:val="21"/>
        </w:numPr>
        <w:spacing w:before="120" w:line="240" w:lineRule="auto"/>
        <w:contextualSpacing w:val="0"/>
        <w:jc w:val="left"/>
        <w:rPr>
          <w:rFonts w:cs="Arial"/>
          <w:lang w:val="en-US"/>
        </w:rPr>
      </w:pPr>
      <w:r>
        <w:rPr>
          <w:rFonts w:cs="Arial"/>
          <w:lang w:val="en-US"/>
        </w:rPr>
        <w:t>Ongoing correspondence among committee leaders, including sharing of documents and information on work programs</w:t>
      </w:r>
    </w:p>
    <w:p w14:paraId="2792912B" w14:textId="77777777" w:rsidR="00787CC3" w:rsidRDefault="00787CC3" w:rsidP="006A3541">
      <w:pPr>
        <w:pStyle w:val="ListParagraph"/>
        <w:numPr>
          <w:ilvl w:val="0"/>
          <w:numId w:val="21"/>
        </w:numPr>
        <w:spacing w:before="120" w:line="240" w:lineRule="auto"/>
        <w:contextualSpacing w:val="0"/>
        <w:jc w:val="left"/>
        <w:rPr>
          <w:rFonts w:cs="Arial"/>
          <w:lang w:val="en-US"/>
        </w:rPr>
      </w:pPr>
      <w:r>
        <w:rPr>
          <w:rFonts w:cs="Arial"/>
          <w:lang w:val="en-US"/>
        </w:rPr>
        <w:t>Periodic coordination meetings among related committee leaders, facilitated by ISO, IEC and/or ITU-T staff</w:t>
      </w:r>
    </w:p>
    <w:p w14:paraId="3CD7E55B" w14:textId="77777777" w:rsidR="00787CC3" w:rsidRDefault="00787CC3" w:rsidP="006A3541">
      <w:pPr>
        <w:pStyle w:val="ListParagraph"/>
        <w:numPr>
          <w:ilvl w:val="0"/>
          <w:numId w:val="21"/>
        </w:numPr>
        <w:spacing w:before="120" w:line="240" w:lineRule="auto"/>
        <w:contextualSpacing w:val="0"/>
        <w:jc w:val="left"/>
        <w:rPr>
          <w:rFonts w:cs="Arial"/>
          <w:lang w:val="en-US"/>
        </w:rPr>
      </w:pPr>
      <w:r>
        <w:rPr>
          <w:rFonts w:cs="Arial"/>
          <w:lang w:val="en-US"/>
        </w:rPr>
        <w:t>Cross-representation of experts among the related committees as resources allow</w:t>
      </w:r>
    </w:p>
    <w:p w14:paraId="41869984" w14:textId="77777777" w:rsidR="00787CC3" w:rsidRDefault="00787CC3" w:rsidP="006A3541">
      <w:pPr>
        <w:pStyle w:val="ListParagraph"/>
        <w:numPr>
          <w:ilvl w:val="0"/>
          <w:numId w:val="21"/>
        </w:numPr>
        <w:spacing w:before="120" w:line="240" w:lineRule="auto"/>
        <w:contextualSpacing w:val="0"/>
        <w:jc w:val="left"/>
        <w:rPr>
          <w:rFonts w:cs="Arial"/>
          <w:lang w:val="en-US"/>
        </w:rPr>
      </w:pPr>
      <w:r>
        <w:rPr>
          <w:rFonts w:cs="Arial"/>
          <w:lang w:val="en-US"/>
        </w:rPr>
        <w:t>Establishment of official liaison representatives among committees in compliance with the ISO/IEC Directives and ITU-T rules of procedure to provide input and report back on relevant work</w:t>
      </w:r>
    </w:p>
    <w:p w14:paraId="63BC4567" w14:textId="5688C80A" w:rsidR="00787CC3" w:rsidRDefault="00787CC3" w:rsidP="006A3541">
      <w:pPr>
        <w:pStyle w:val="ListParagraph"/>
        <w:numPr>
          <w:ilvl w:val="0"/>
          <w:numId w:val="21"/>
        </w:numPr>
        <w:spacing w:before="120" w:line="240" w:lineRule="auto"/>
        <w:contextualSpacing w:val="0"/>
        <w:jc w:val="left"/>
        <w:rPr>
          <w:rFonts w:cs="Arial"/>
          <w:lang w:val="en-US"/>
        </w:rPr>
      </w:pPr>
      <w:r>
        <w:rPr>
          <w:rFonts w:cs="Arial"/>
          <w:lang w:val="en-US"/>
        </w:rPr>
        <w:t>Establishment of joint working groups in compliance with the ISO/IEC Directives and ITU-T rules of procedure to develop joint standards</w:t>
      </w:r>
    </w:p>
    <w:p w14:paraId="48BF6233" w14:textId="77777777" w:rsidR="00787CC3" w:rsidRDefault="00787CC3" w:rsidP="006A3541">
      <w:pPr>
        <w:pStyle w:val="ListParagraph"/>
        <w:numPr>
          <w:ilvl w:val="0"/>
          <w:numId w:val="21"/>
        </w:numPr>
        <w:spacing w:before="120" w:line="240" w:lineRule="auto"/>
        <w:contextualSpacing w:val="0"/>
        <w:jc w:val="left"/>
        <w:rPr>
          <w:rFonts w:cs="Arial"/>
          <w:lang w:val="en-US"/>
        </w:rPr>
      </w:pPr>
      <w:r>
        <w:rPr>
          <w:rFonts w:cs="Arial"/>
          <w:lang w:val="en-US"/>
        </w:rPr>
        <w:t>Co-location of committee meetings</w:t>
      </w:r>
    </w:p>
    <w:p w14:paraId="712719F0" w14:textId="77777777" w:rsidR="00787CC3" w:rsidRDefault="00787CC3" w:rsidP="006A3541">
      <w:pPr>
        <w:pStyle w:val="ListParagraph"/>
        <w:numPr>
          <w:ilvl w:val="0"/>
          <w:numId w:val="21"/>
        </w:numPr>
        <w:spacing w:before="120" w:line="240" w:lineRule="auto"/>
        <w:contextualSpacing w:val="0"/>
        <w:jc w:val="left"/>
        <w:rPr>
          <w:rFonts w:cs="Arial"/>
          <w:lang w:val="en-US"/>
        </w:rPr>
      </w:pPr>
      <w:r>
        <w:rPr>
          <w:rFonts w:cs="Arial"/>
          <w:lang w:val="en-US"/>
        </w:rPr>
        <w:t>Before development of a standard (or other deliverable) ensure communication and feedback from involved committees of all three organizations, in order to avoid duplications, overlaps and/or contradictions.</w:t>
      </w:r>
    </w:p>
    <w:p w14:paraId="041AFD1C" w14:textId="77777777" w:rsidR="00787CC3" w:rsidRDefault="00787CC3" w:rsidP="006A3541">
      <w:pPr>
        <w:pStyle w:val="ListParagraph"/>
        <w:numPr>
          <w:ilvl w:val="0"/>
          <w:numId w:val="21"/>
        </w:numPr>
        <w:spacing w:before="120" w:line="240" w:lineRule="auto"/>
        <w:contextualSpacing w:val="0"/>
        <w:jc w:val="left"/>
        <w:rPr>
          <w:rFonts w:cs="Arial"/>
          <w:lang w:val="en-US"/>
        </w:rPr>
      </w:pPr>
      <w:r>
        <w:rPr>
          <w:rFonts w:cs="Arial"/>
          <w:lang w:val="en-US"/>
        </w:rPr>
        <w:t>Joint and coordinated communication to the body of experts on the significance of communication.</w:t>
      </w:r>
    </w:p>
    <w:p w14:paraId="1A6CC476" w14:textId="77777777" w:rsidR="00787CC3" w:rsidRDefault="00787CC3" w:rsidP="006A3541">
      <w:pPr>
        <w:pStyle w:val="ListParagraph"/>
        <w:numPr>
          <w:ilvl w:val="0"/>
          <w:numId w:val="21"/>
        </w:numPr>
        <w:spacing w:before="120" w:line="240" w:lineRule="auto"/>
        <w:contextualSpacing w:val="0"/>
        <w:jc w:val="left"/>
        <w:rPr>
          <w:rFonts w:cs="Arial"/>
          <w:lang w:val="en-US"/>
        </w:rPr>
      </w:pPr>
      <w:r>
        <w:rPr>
          <w:rFonts w:cs="Arial"/>
          <w:lang w:val="en-US"/>
        </w:rPr>
        <w:t>The possible area of overlap or conflict may be highlighted at the earliest to the respective secretariats, who will inform the other secretariats of such an occurrence</w:t>
      </w:r>
    </w:p>
    <w:p w14:paraId="59B99990" w14:textId="77777777" w:rsidR="00787CC3" w:rsidRDefault="00787CC3" w:rsidP="006A3541">
      <w:pPr>
        <w:pStyle w:val="ListParagraph"/>
        <w:numPr>
          <w:ilvl w:val="0"/>
          <w:numId w:val="21"/>
        </w:numPr>
        <w:spacing w:before="120" w:line="240" w:lineRule="auto"/>
        <w:contextualSpacing w:val="0"/>
        <w:jc w:val="left"/>
        <w:rPr>
          <w:rFonts w:cs="Arial"/>
          <w:lang w:val="en-US"/>
        </w:rPr>
      </w:pPr>
      <w:r>
        <w:rPr>
          <w:rFonts w:cs="Arial"/>
          <w:lang w:val="en-US"/>
        </w:rPr>
        <w:t>The matter will be brought to attention of the SPCG,</w:t>
      </w:r>
    </w:p>
    <w:p w14:paraId="40451A14" w14:textId="2BDC17F1" w:rsidR="00787CC3" w:rsidRDefault="00787CC3" w:rsidP="006A3541">
      <w:pPr>
        <w:pStyle w:val="ListParagraph"/>
        <w:numPr>
          <w:ilvl w:val="0"/>
          <w:numId w:val="21"/>
        </w:numPr>
        <w:spacing w:before="120" w:line="240" w:lineRule="auto"/>
        <w:contextualSpacing w:val="0"/>
        <w:jc w:val="left"/>
        <w:rPr>
          <w:rFonts w:cs="Arial"/>
          <w:lang w:val="en-US"/>
        </w:rPr>
      </w:pPr>
      <w:r>
        <w:rPr>
          <w:rFonts w:cs="Arial"/>
          <w:lang w:val="en-US"/>
        </w:rPr>
        <w:t>SPCG may provide guidance or suggest action on any of the coordination activities above</w:t>
      </w:r>
    </w:p>
    <w:p w14:paraId="36065944" w14:textId="358F55FD" w:rsidR="00787CC3" w:rsidRDefault="00787CC3" w:rsidP="006A3541">
      <w:pPr>
        <w:pStyle w:val="ListParagraph"/>
        <w:numPr>
          <w:ilvl w:val="0"/>
          <w:numId w:val="21"/>
        </w:numPr>
        <w:spacing w:before="120" w:line="240" w:lineRule="auto"/>
        <w:contextualSpacing w:val="0"/>
        <w:jc w:val="left"/>
        <w:rPr>
          <w:rFonts w:cs="Arial"/>
          <w:lang w:val="en-US"/>
        </w:rPr>
      </w:pPr>
      <w:r>
        <w:rPr>
          <w:rFonts w:cs="Arial"/>
          <w:lang w:val="en-US"/>
        </w:rPr>
        <w:t>Joint technical committees</w:t>
      </w:r>
      <w:r w:rsidR="00B76F5A">
        <w:rPr>
          <w:rFonts w:cs="Arial"/>
          <w:lang w:val="en-US"/>
        </w:rPr>
        <w:t>.</w:t>
      </w:r>
    </w:p>
    <w:p w14:paraId="6059A168" w14:textId="1AC98DCF" w:rsidR="00787CC3" w:rsidRDefault="00787CC3" w:rsidP="002D1B7E">
      <w:pPr>
        <w:spacing w:before="240" w:line="240" w:lineRule="auto"/>
        <w:jc w:val="left"/>
        <w:rPr>
          <w:rFonts w:eastAsia="Times New Roman" w:cs="Arial"/>
        </w:rPr>
      </w:pPr>
      <w:r>
        <w:rPr>
          <w:rFonts w:eastAsia="Times New Roman" w:cs="Arial"/>
        </w:rPr>
        <w:t>SPCG welcomes feedback on experiences of coordination and collaboration, including on the different processes and approaches and whether they support or impede collaboration.</w:t>
      </w:r>
    </w:p>
    <w:p w14:paraId="50724DD6" w14:textId="6EEB986B" w:rsidR="0049300F" w:rsidRPr="0049300F" w:rsidRDefault="00787CC3" w:rsidP="00787CC3">
      <w:pPr>
        <w:jc w:val="center"/>
      </w:pPr>
      <w:r>
        <w:t>_______</w:t>
      </w:r>
    </w:p>
    <w:sectPr w:rsidR="0049300F" w:rsidRPr="0049300F" w:rsidSect="00327D7D">
      <w:pgSz w:w="11906" w:h="16838"/>
      <w:pgMar w:top="1440"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0AE61" w14:textId="77777777" w:rsidR="00327D7D" w:rsidRDefault="00327D7D" w:rsidP="00316F38">
      <w:pPr>
        <w:spacing w:after="0" w:line="240" w:lineRule="auto"/>
      </w:pPr>
      <w:r>
        <w:separator/>
      </w:r>
    </w:p>
  </w:endnote>
  <w:endnote w:type="continuationSeparator" w:id="0">
    <w:p w14:paraId="0EF9EEAE" w14:textId="77777777" w:rsidR="00327D7D" w:rsidRDefault="00327D7D" w:rsidP="00316F38">
      <w:pPr>
        <w:spacing w:after="0" w:line="240" w:lineRule="auto"/>
      </w:pPr>
      <w:r>
        <w:continuationSeparator/>
      </w:r>
    </w:p>
  </w:endnote>
  <w:endnote w:type="continuationNotice" w:id="1">
    <w:p w14:paraId="1193291F" w14:textId="77777777" w:rsidR="00327D7D" w:rsidRDefault="00327D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nt302">
    <w:altName w:val="Times New Roman"/>
    <w:charset w:val="00"/>
    <w:family w:val="auto"/>
    <w:pitch w:val="variable"/>
  </w:font>
  <w:font w:name="Cambria Math">
    <w:panose1 w:val="02040503050406030204"/>
    <w:charset w:val="00"/>
    <w:family w:val="roman"/>
    <w:pitch w:val="variable"/>
    <w:sig w:usb0="E00006FF" w:usb1="420024FF" w:usb2="02000000" w:usb3="00000000" w:csb0="000001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CEAA4" w14:textId="77777777" w:rsidR="00745581" w:rsidRDefault="007455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31340" w14:textId="77777777" w:rsidR="002F32FA" w:rsidRDefault="00000000" w:rsidP="00316F38">
    <w:pPr>
      <w:pStyle w:val="Footer"/>
      <w:rPr>
        <w:rStyle w:val="PageNumber"/>
        <w:sz w:val="18"/>
        <w:szCs w:val="18"/>
      </w:rPr>
    </w:pPr>
    <w:r>
      <w:rPr>
        <w:rStyle w:val="PageNumber"/>
        <w:sz w:val="18"/>
        <w:szCs w:val="18"/>
      </w:rPr>
      <w:pict w14:anchorId="67531342">
        <v:rect id="_x0000_i1025" style="width:0;height:1.5pt" o:hralign="center" o:hrstd="t" o:hr="t" fillcolor="#a0a0a0" stroked="f"/>
      </w:pict>
    </w:r>
  </w:p>
  <w:p w14:paraId="67531341" w14:textId="293DAD64" w:rsidR="002F32FA" w:rsidRPr="00253252" w:rsidRDefault="002F32FA">
    <w:pPr>
      <w:pStyle w:val="Footer"/>
      <w:rPr>
        <w:sz w:val="18"/>
        <w:szCs w:val="18"/>
      </w:rPr>
    </w:pPr>
    <w:r>
      <w:rPr>
        <w:rStyle w:val="PageNumber"/>
        <w:sz w:val="18"/>
        <w:szCs w:val="18"/>
      </w:rPr>
      <w:t>V</w:t>
    </w:r>
    <w:r w:rsidR="00745581">
      <w:rPr>
        <w:rStyle w:val="PageNumber"/>
        <w:sz w:val="18"/>
        <w:szCs w:val="18"/>
      </w:rPr>
      <w:t>6</w:t>
    </w:r>
    <w:r>
      <w:rPr>
        <w:rStyle w:val="PageNumber"/>
        <w:sz w:val="18"/>
        <w:szCs w:val="18"/>
      </w:rPr>
      <w:t>/202</w:t>
    </w:r>
    <w:r w:rsidR="00745581">
      <w:rPr>
        <w:rStyle w:val="PageNumber"/>
        <w:sz w:val="18"/>
        <w:szCs w:val="18"/>
      </w:rPr>
      <w:t>3</w:t>
    </w:r>
    <w:r>
      <w:rPr>
        <w:rStyle w:val="PageNumber"/>
        <w:sz w:val="18"/>
        <w:szCs w:val="18"/>
      </w:rPr>
      <w:t>-</w:t>
    </w:r>
    <w:r w:rsidR="00B176F1">
      <w:rPr>
        <w:rStyle w:val="PageNumber"/>
        <w:sz w:val="18"/>
        <w:szCs w:val="18"/>
      </w:rPr>
      <w:t>0</w:t>
    </w:r>
    <w:r w:rsidR="009F7EE7">
      <w:rPr>
        <w:rStyle w:val="PageNumber"/>
        <w:sz w:val="18"/>
        <w:szCs w:val="18"/>
      </w:rPr>
      <w:t>8</w:t>
    </w:r>
    <w:r w:rsidRPr="00253252">
      <w:rPr>
        <w:rStyle w:val="PageNumber"/>
        <w:sz w:val="18"/>
        <w:szCs w:val="18"/>
      </w:rPr>
      <w:tab/>
    </w:r>
    <w:r w:rsidRPr="00253252">
      <w:rPr>
        <w:rStyle w:val="PageNumber"/>
        <w:sz w:val="18"/>
        <w:szCs w:val="18"/>
      </w:rPr>
      <w:fldChar w:fldCharType="begin"/>
    </w:r>
    <w:r w:rsidRPr="00253252">
      <w:rPr>
        <w:rStyle w:val="PageNumber"/>
        <w:sz w:val="18"/>
        <w:szCs w:val="18"/>
      </w:rPr>
      <w:instrText xml:space="preserve"> PAGE </w:instrText>
    </w:r>
    <w:r w:rsidRPr="00253252">
      <w:rPr>
        <w:rStyle w:val="PageNumber"/>
        <w:sz w:val="18"/>
        <w:szCs w:val="18"/>
      </w:rPr>
      <w:fldChar w:fldCharType="separate"/>
    </w:r>
    <w:r w:rsidRPr="00253252">
      <w:rPr>
        <w:rStyle w:val="PageNumber"/>
        <w:noProof/>
        <w:sz w:val="18"/>
        <w:szCs w:val="18"/>
      </w:rPr>
      <w:t>4</w:t>
    </w:r>
    <w:r w:rsidRPr="00253252">
      <w:rPr>
        <w:rStyle w:val="PageNumber"/>
        <w:sz w:val="18"/>
        <w:szCs w:val="18"/>
      </w:rPr>
      <w:fldChar w:fldCharType="end"/>
    </w:r>
    <w:r w:rsidRPr="00253252">
      <w:rPr>
        <w:rStyle w:val="PageNumber"/>
        <w:sz w:val="18"/>
        <w:szCs w:val="18"/>
      </w:rPr>
      <w:t xml:space="preserve"> / </w:t>
    </w:r>
    <w:r w:rsidRPr="00253252">
      <w:rPr>
        <w:rStyle w:val="PageNumber"/>
        <w:sz w:val="18"/>
        <w:szCs w:val="18"/>
      </w:rPr>
      <w:fldChar w:fldCharType="begin"/>
    </w:r>
    <w:r w:rsidRPr="00253252">
      <w:rPr>
        <w:rStyle w:val="PageNumber"/>
        <w:sz w:val="18"/>
        <w:szCs w:val="18"/>
      </w:rPr>
      <w:instrText xml:space="preserve"> NUMPAGES </w:instrText>
    </w:r>
    <w:r w:rsidRPr="00253252">
      <w:rPr>
        <w:rStyle w:val="PageNumber"/>
        <w:sz w:val="18"/>
        <w:szCs w:val="18"/>
      </w:rPr>
      <w:fldChar w:fldCharType="separate"/>
    </w:r>
    <w:r w:rsidRPr="00253252">
      <w:rPr>
        <w:rStyle w:val="PageNumber"/>
        <w:noProof/>
        <w:sz w:val="18"/>
        <w:szCs w:val="18"/>
      </w:rPr>
      <w:t>6</w:t>
    </w:r>
    <w:r w:rsidRPr="00253252">
      <w:rPr>
        <w:rStyle w:val="PageNumber"/>
        <w:sz w:val="18"/>
        <w:szCs w:val="18"/>
      </w:rPr>
      <w:fldChar w:fldCharType="end"/>
    </w:r>
    <w:r w:rsidRPr="00253252">
      <w:rPr>
        <w:rStyle w:val="PageNumber"/>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D19E4" w14:textId="77777777" w:rsidR="00745581" w:rsidRDefault="007455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1D9DC" w14:textId="77777777" w:rsidR="002F32FA" w:rsidRDefault="00000000" w:rsidP="00316F38">
    <w:pPr>
      <w:pStyle w:val="Footer"/>
      <w:rPr>
        <w:rStyle w:val="PageNumber"/>
        <w:sz w:val="18"/>
        <w:szCs w:val="18"/>
      </w:rPr>
    </w:pPr>
    <w:r>
      <w:rPr>
        <w:rStyle w:val="PageNumber"/>
        <w:sz w:val="18"/>
        <w:szCs w:val="18"/>
      </w:rPr>
      <w:pict w14:anchorId="0E6067FC">
        <v:rect id="_x0000_i1026" style="width:0;height:1.5pt" o:hralign="center" o:hrstd="t" o:hr="t" fillcolor="#a0a0a0" stroked="f"/>
      </w:pict>
    </w:r>
  </w:p>
  <w:p w14:paraId="478F7FF3" w14:textId="4D8AAFE1" w:rsidR="002F32FA" w:rsidRPr="00253252" w:rsidRDefault="002F32FA">
    <w:pPr>
      <w:pStyle w:val="Footer"/>
      <w:rPr>
        <w:sz w:val="18"/>
        <w:szCs w:val="18"/>
      </w:rPr>
    </w:pPr>
    <w:r>
      <w:rPr>
        <w:rStyle w:val="PageNumber"/>
        <w:sz w:val="18"/>
        <w:szCs w:val="18"/>
      </w:rPr>
      <w:t>V</w:t>
    </w:r>
    <w:r w:rsidR="003934DF">
      <w:rPr>
        <w:rStyle w:val="PageNumber"/>
        <w:sz w:val="18"/>
        <w:szCs w:val="18"/>
      </w:rPr>
      <w:t>3</w:t>
    </w:r>
    <w:r>
      <w:rPr>
        <w:rStyle w:val="PageNumber"/>
        <w:sz w:val="18"/>
        <w:szCs w:val="18"/>
      </w:rPr>
      <w:t>/2021-</w:t>
    </w:r>
    <w:r w:rsidR="003934DF">
      <w:rPr>
        <w:rStyle w:val="PageNumber"/>
        <w:sz w:val="18"/>
        <w:szCs w:val="18"/>
      </w:rPr>
      <w:t>11</w:t>
    </w:r>
    <w:r w:rsidRPr="00253252">
      <w:rPr>
        <w:rStyle w:val="PageNumber"/>
        <w:sz w:val="18"/>
        <w:szCs w:val="18"/>
      </w:rPr>
      <w:tab/>
    </w:r>
    <w:r w:rsidRPr="00253252">
      <w:rPr>
        <w:rStyle w:val="PageNumber"/>
        <w:sz w:val="18"/>
        <w:szCs w:val="18"/>
      </w:rPr>
      <w:fldChar w:fldCharType="begin"/>
    </w:r>
    <w:r w:rsidRPr="00253252">
      <w:rPr>
        <w:rStyle w:val="PageNumber"/>
        <w:sz w:val="18"/>
        <w:szCs w:val="18"/>
      </w:rPr>
      <w:instrText xml:space="preserve"> PAGE </w:instrText>
    </w:r>
    <w:r w:rsidRPr="00253252">
      <w:rPr>
        <w:rStyle w:val="PageNumber"/>
        <w:sz w:val="18"/>
        <w:szCs w:val="18"/>
      </w:rPr>
      <w:fldChar w:fldCharType="separate"/>
    </w:r>
    <w:r w:rsidRPr="00253252">
      <w:rPr>
        <w:rStyle w:val="PageNumber"/>
        <w:noProof/>
        <w:sz w:val="18"/>
        <w:szCs w:val="18"/>
      </w:rPr>
      <w:t>4</w:t>
    </w:r>
    <w:r w:rsidRPr="00253252">
      <w:rPr>
        <w:rStyle w:val="PageNumber"/>
        <w:sz w:val="18"/>
        <w:szCs w:val="18"/>
      </w:rPr>
      <w:fldChar w:fldCharType="end"/>
    </w:r>
    <w:r w:rsidRPr="00253252">
      <w:rPr>
        <w:rStyle w:val="PageNumber"/>
        <w:sz w:val="18"/>
        <w:szCs w:val="18"/>
      </w:rPr>
      <w:t xml:space="preserve"> / </w:t>
    </w:r>
    <w:r w:rsidRPr="00253252">
      <w:rPr>
        <w:rStyle w:val="PageNumber"/>
        <w:sz w:val="18"/>
        <w:szCs w:val="18"/>
      </w:rPr>
      <w:fldChar w:fldCharType="begin"/>
    </w:r>
    <w:r w:rsidRPr="00253252">
      <w:rPr>
        <w:rStyle w:val="PageNumber"/>
        <w:sz w:val="18"/>
        <w:szCs w:val="18"/>
      </w:rPr>
      <w:instrText xml:space="preserve"> NUMPAGES </w:instrText>
    </w:r>
    <w:r w:rsidRPr="00253252">
      <w:rPr>
        <w:rStyle w:val="PageNumber"/>
        <w:sz w:val="18"/>
        <w:szCs w:val="18"/>
      </w:rPr>
      <w:fldChar w:fldCharType="separate"/>
    </w:r>
    <w:r w:rsidRPr="00253252">
      <w:rPr>
        <w:rStyle w:val="PageNumber"/>
        <w:noProof/>
        <w:sz w:val="18"/>
        <w:szCs w:val="18"/>
      </w:rPr>
      <w:t>6</w:t>
    </w:r>
    <w:r w:rsidRPr="00253252">
      <w:rPr>
        <w:rStyle w:val="PageNumber"/>
        <w:sz w:val="18"/>
        <w:szCs w:val="18"/>
      </w:rPr>
      <w:fldChar w:fldCharType="end"/>
    </w:r>
    <w:r w:rsidRPr="00253252">
      <w:rPr>
        <w:rStyle w:val="PageNumbe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257B7" w14:textId="77777777" w:rsidR="00327D7D" w:rsidRDefault="00327D7D" w:rsidP="00316F38">
      <w:pPr>
        <w:spacing w:after="0" w:line="240" w:lineRule="auto"/>
      </w:pPr>
      <w:r>
        <w:separator/>
      </w:r>
    </w:p>
  </w:footnote>
  <w:footnote w:type="continuationSeparator" w:id="0">
    <w:p w14:paraId="395C86B1" w14:textId="77777777" w:rsidR="00327D7D" w:rsidRDefault="00327D7D" w:rsidP="00316F38">
      <w:pPr>
        <w:spacing w:after="0" w:line="240" w:lineRule="auto"/>
      </w:pPr>
      <w:r>
        <w:continuationSeparator/>
      </w:r>
    </w:p>
  </w:footnote>
  <w:footnote w:type="continuationNotice" w:id="1">
    <w:p w14:paraId="1F705814" w14:textId="77777777" w:rsidR="00327D7D" w:rsidRDefault="00327D7D">
      <w:pPr>
        <w:spacing w:after="0" w:line="240" w:lineRule="auto"/>
      </w:pPr>
    </w:p>
  </w:footnote>
  <w:footnote w:id="2">
    <w:p w14:paraId="4F49E16C" w14:textId="77777777" w:rsidR="002F32FA" w:rsidRDefault="002F32FA" w:rsidP="00781399">
      <w:pPr>
        <w:pStyle w:val="FootnoteText"/>
      </w:pPr>
      <w:r>
        <w:rPr>
          <w:rStyle w:val="FootnoteReference"/>
        </w:rPr>
        <w:footnoteRef/>
      </w:r>
      <w:r>
        <w:t xml:space="preserve"> </w:t>
      </w:r>
      <w:r w:rsidRPr="004105AC">
        <w:rPr>
          <w:rFonts w:cs="Arial"/>
        </w:rPr>
        <w:t>In this context, the dictionary definition of “recommendation” applies.</w:t>
      </w:r>
    </w:p>
  </w:footnote>
  <w:footnote w:id="3">
    <w:p w14:paraId="7E3D9142" w14:textId="6296E4D7" w:rsidR="002F32FA" w:rsidRDefault="002F32FA" w:rsidP="00E05563">
      <w:pPr>
        <w:pStyle w:val="FootnoteText"/>
      </w:pPr>
      <w:r>
        <w:rPr>
          <w:rStyle w:val="FootnoteReference"/>
        </w:rPr>
        <w:footnoteRef/>
      </w:r>
      <w:r>
        <w:t xml:space="preserve"> From document JTFEC N43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6A9C" w14:textId="77777777" w:rsidR="00745581" w:rsidRDefault="007455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F721" w14:textId="77777777" w:rsidR="00745581" w:rsidRDefault="007455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3096" w14:textId="77777777" w:rsidR="00745581" w:rsidRDefault="007455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37D78"/>
    <w:multiLevelType w:val="hybridMultilevel"/>
    <w:tmpl w:val="6FC8C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F643F8"/>
    <w:multiLevelType w:val="hybridMultilevel"/>
    <w:tmpl w:val="98AC9E34"/>
    <w:lvl w:ilvl="0" w:tplc="64D479FE">
      <w:numFmt w:val="bullet"/>
      <w:lvlText w:val=""/>
      <w:lvlJc w:val="left"/>
      <w:pPr>
        <w:ind w:left="360" w:hanging="360"/>
      </w:pPr>
      <w:rPr>
        <w:rFonts w:ascii="Wingdings" w:eastAsia="SimSun" w:hAnsi="Wingdings"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E8D78F1"/>
    <w:multiLevelType w:val="hybridMultilevel"/>
    <w:tmpl w:val="48E61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4E2BE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4526A"/>
    <w:multiLevelType w:val="hybridMultilevel"/>
    <w:tmpl w:val="8032A4A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 w15:restartNumberingAfterBreak="0">
    <w:nsid w:val="170138D7"/>
    <w:multiLevelType w:val="multilevel"/>
    <w:tmpl w:val="D116E29C"/>
    <w:lvl w:ilvl="0">
      <w:start w:val="1"/>
      <w:numFmt w:val="decimal"/>
      <w:lvlText w:val="%1."/>
      <w:lvlJc w:val="left"/>
      <w:pPr>
        <w:ind w:left="720" w:hanging="360"/>
      </w:pPr>
      <w:rPr>
        <w:rFonts w:hint="default"/>
      </w:rPr>
    </w:lvl>
    <w:lvl w:ilvl="1">
      <w:start w:val="1"/>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AF5351"/>
    <w:multiLevelType w:val="hybridMultilevel"/>
    <w:tmpl w:val="EED029DA"/>
    <w:lvl w:ilvl="0" w:tplc="E398D2EE">
      <w:start w:val="1"/>
      <w:numFmt w:val="decimal"/>
      <w:lvlText w:val="%1."/>
      <w:lvlJc w:val="left"/>
      <w:pPr>
        <w:ind w:left="5463" w:hanging="360"/>
      </w:pPr>
      <w:rPr>
        <w:i w:val="0"/>
        <w:iCs w:val="0"/>
        <w:color w:val="auto"/>
        <w:lang w:val="en-C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CE06C6F"/>
    <w:multiLevelType w:val="hybridMultilevel"/>
    <w:tmpl w:val="A322CD9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5F9097C"/>
    <w:multiLevelType w:val="hybridMultilevel"/>
    <w:tmpl w:val="0CC2D2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3B42F0A"/>
    <w:multiLevelType w:val="hybridMultilevel"/>
    <w:tmpl w:val="F8928FF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15:restartNumberingAfterBreak="0">
    <w:nsid w:val="346F3CC9"/>
    <w:multiLevelType w:val="hybridMultilevel"/>
    <w:tmpl w:val="5D5E3150"/>
    <w:lvl w:ilvl="0" w:tplc="08090001">
      <w:start w:val="1"/>
      <w:numFmt w:val="bullet"/>
      <w:lvlText w:val=""/>
      <w:lvlJc w:val="left"/>
      <w:pPr>
        <w:ind w:left="360" w:hanging="360"/>
      </w:pPr>
      <w:rPr>
        <w:rFonts w:ascii="Symbol" w:hAnsi="Symbol" w:hint="default"/>
      </w:rPr>
    </w:lvl>
    <w:lvl w:ilvl="1" w:tplc="271A9052">
      <w:numFmt w:val="bullet"/>
      <w:lvlText w:val="-"/>
      <w:lvlJc w:val="left"/>
      <w:pPr>
        <w:ind w:left="1080" w:hanging="360"/>
      </w:pPr>
      <w:rPr>
        <w:rFonts w:ascii="Calibri" w:eastAsiaTheme="minorHAnsi" w:hAnsi="Calibri" w:cs="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4AF5986"/>
    <w:multiLevelType w:val="hybridMultilevel"/>
    <w:tmpl w:val="5DA29D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43402ADC"/>
    <w:multiLevelType w:val="hybridMultilevel"/>
    <w:tmpl w:val="F55445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38A4F8B"/>
    <w:multiLevelType w:val="hybridMultilevel"/>
    <w:tmpl w:val="8698FBA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15:restartNumberingAfterBreak="0">
    <w:nsid w:val="4AE45F07"/>
    <w:multiLevelType w:val="hybridMultilevel"/>
    <w:tmpl w:val="AEF69F1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E7D4508"/>
    <w:multiLevelType w:val="hybridMultilevel"/>
    <w:tmpl w:val="2EFCC42C"/>
    <w:lvl w:ilvl="0" w:tplc="4E4AD95C">
      <w:start w:val="1"/>
      <w:numFmt w:val="decimal"/>
      <w:lvlText w:val="%1."/>
      <w:lvlJc w:val="left"/>
      <w:pPr>
        <w:ind w:left="4045" w:hanging="360"/>
      </w:pPr>
      <w:rPr>
        <w:i w:val="0"/>
        <w:iCs w:val="0"/>
      </w:rPr>
    </w:lvl>
    <w:lvl w:ilvl="1" w:tplc="580A0019" w:tentative="1">
      <w:start w:val="1"/>
      <w:numFmt w:val="lowerLetter"/>
      <w:lvlText w:val="%2."/>
      <w:lvlJc w:val="left"/>
      <w:pPr>
        <w:ind w:left="4765" w:hanging="360"/>
      </w:pPr>
    </w:lvl>
    <w:lvl w:ilvl="2" w:tplc="580A001B" w:tentative="1">
      <w:start w:val="1"/>
      <w:numFmt w:val="lowerRoman"/>
      <w:lvlText w:val="%3."/>
      <w:lvlJc w:val="right"/>
      <w:pPr>
        <w:ind w:left="5485" w:hanging="180"/>
      </w:pPr>
    </w:lvl>
    <w:lvl w:ilvl="3" w:tplc="580A000F" w:tentative="1">
      <w:start w:val="1"/>
      <w:numFmt w:val="decimal"/>
      <w:lvlText w:val="%4."/>
      <w:lvlJc w:val="left"/>
      <w:pPr>
        <w:ind w:left="6205" w:hanging="360"/>
      </w:pPr>
    </w:lvl>
    <w:lvl w:ilvl="4" w:tplc="580A0019" w:tentative="1">
      <w:start w:val="1"/>
      <w:numFmt w:val="lowerLetter"/>
      <w:lvlText w:val="%5."/>
      <w:lvlJc w:val="left"/>
      <w:pPr>
        <w:ind w:left="6925" w:hanging="360"/>
      </w:pPr>
    </w:lvl>
    <w:lvl w:ilvl="5" w:tplc="580A001B" w:tentative="1">
      <w:start w:val="1"/>
      <w:numFmt w:val="lowerRoman"/>
      <w:lvlText w:val="%6."/>
      <w:lvlJc w:val="right"/>
      <w:pPr>
        <w:ind w:left="7645" w:hanging="180"/>
      </w:pPr>
    </w:lvl>
    <w:lvl w:ilvl="6" w:tplc="580A000F" w:tentative="1">
      <w:start w:val="1"/>
      <w:numFmt w:val="decimal"/>
      <w:lvlText w:val="%7."/>
      <w:lvlJc w:val="left"/>
      <w:pPr>
        <w:ind w:left="8365" w:hanging="360"/>
      </w:pPr>
    </w:lvl>
    <w:lvl w:ilvl="7" w:tplc="580A0019" w:tentative="1">
      <w:start w:val="1"/>
      <w:numFmt w:val="lowerLetter"/>
      <w:lvlText w:val="%8."/>
      <w:lvlJc w:val="left"/>
      <w:pPr>
        <w:ind w:left="9085" w:hanging="360"/>
      </w:pPr>
    </w:lvl>
    <w:lvl w:ilvl="8" w:tplc="580A001B" w:tentative="1">
      <w:start w:val="1"/>
      <w:numFmt w:val="lowerRoman"/>
      <w:lvlText w:val="%9."/>
      <w:lvlJc w:val="right"/>
      <w:pPr>
        <w:ind w:left="9805" w:hanging="180"/>
      </w:pPr>
    </w:lvl>
  </w:abstractNum>
  <w:abstractNum w:abstractNumId="16" w15:restartNumberingAfterBreak="0">
    <w:nsid w:val="4EA12B1D"/>
    <w:multiLevelType w:val="hybridMultilevel"/>
    <w:tmpl w:val="8D14C51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51B55A8F"/>
    <w:multiLevelType w:val="hybridMultilevel"/>
    <w:tmpl w:val="8F9E022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8" w15:restartNumberingAfterBreak="0">
    <w:nsid w:val="58C129D7"/>
    <w:multiLevelType w:val="hybridMultilevel"/>
    <w:tmpl w:val="A8D816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AA36D87"/>
    <w:multiLevelType w:val="hybridMultilevel"/>
    <w:tmpl w:val="6818E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85699F"/>
    <w:multiLevelType w:val="hybridMultilevel"/>
    <w:tmpl w:val="D45A3BBE"/>
    <w:lvl w:ilvl="0" w:tplc="0530479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6B68F4"/>
    <w:multiLevelType w:val="hybridMultilevel"/>
    <w:tmpl w:val="298C5892"/>
    <w:lvl w:ilvl="0" w:tplc="19A8A1D0">
      <w:start w:val="1"/>
      <w:numFmt w:val="bullet"/>
      <w:lvlText w:val=""/>
      <w:lvlJc w:val="left"/>
      <w:pPr>
        <w:ind w:left="1200" w:hanging="360"/>
      </w:pPr>
      <w:rPr>
        <w:rFonts w:ascii="Wingdings" w:eastAsia="MS PGothic" w:hAnsi="Wingdings" w:cstheme="majorHAnsi"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716B5E93"/>
    <w:multiLevelType w:val="hybridMultilevel"/>
    <w:tmpl w:val="F22409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190783D"/>
    <w:multiLevelType w:val="hybridMultilevel"/>
    <w:tmpl w:val="1CC89E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84E2990"/>
    <w:multiLevelType w:val="hybridMultilevel"/>
    <w:tmpl w:val="7E784F1A"/>
    <w:lvl w:ilvl="0" w:tplc="E2F6B8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57371325">
    <w:abstractNumId w:val="3"/>
  </w:num>
  <w:num w:numId="2" w16cid:durableId="389767842">
    <w:abstractNumId w:val="19"/>
  </w:num>
  <w:num w:numId="3" w16cid:durableId="117071019">
    <w:abstractNumId w:val="5"/>
  </w:num>
  <w:num w:numId="4" w16cid:durableId="1586260844">
    <w:abstractNumId w:val="23"/>
  </w:num>
  <w:num w:numId="5" w16cid:durableId="418212106">
    <w:abstractNumId w:val="8"/>
  </w:num>
  <w:num w:numId="6" w16cid:durableId="1128746979">
    <w:abstractNumId w:val="10"/>
  </w:num>
  <w:num w:numId="7" w16cid:durableId="1146239448">
    <w:abstractNumId w:val="0"/>
  </w:num>
  <w:num w:numId="8" w16cid:durableId="2031298593">
    <w:abstractNumId w:val="2"/>
  </w:num>
  <w:num w:numId="9" w16cid:durableId="1905945157">
    <w:abstractNumId w:val="11"/>
  </w:num>
  <w:num w:numId="10" w16cid:durableId="1213542519">
    <w:abstractNumId w:val="9"/>
  </w:num>
  <w:num w:numId="11" w16cid:durableId="1648364148">
    <w:abstractNumId w:val="17"/>
  </w:num>
  <w:num w:numId="12" w16cid:durableId="308051781">
    <w:abstractNumId w:val="4"/>
  </w:num>
  <w:num w:numId="13" w16cid:durableId="909270059">
    <w:abstractNumId w:val="7"/>
  </w:num>
  <w:num w:numId="14" w16cid:durableId="1345089098">
    <w:abstractNumId w:val="1"/>
  </w:num>
  <w:num w:numId="15" w16cid:durableId="1235318067">
    <w:abstractNumId w:val="6"/>
  </w:num>
  <w:num w:numId="16" w16cid:durableId="1008142811">
    <w:abstractNumId w:val="15"/>
  </w:num>
  <w:num w:numId="17" w16cid:durableId="554393099">
    <w:abstractNumId w:val="13"/>
  </w:num>
  <w:num w:numId="18" w16cid:durableId="555749382">
    <w:abstractNumId w:val="18"/>
  </w:num>
  <w:num w:numId="19" w16cid:durableId="1253852781">
    <w:abstractNumId w:val="22"/>
  </w:num>
  <w:num w:numId="20" w16cid:durableId="8340285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6467292">
    <w:abstractNumId w:val="12"/>
  </w:num>
  <w:num w:numId="22" w16cid:durableId="1791629630">
    <w:abstractNumId w:val="16"/>
  </w:num>
  <w:num w:numId="23" w16cid:durableId="2119568954">
    <w:abstractNumId w:val="24"/>
  </w:num>
  <w:num w:numId="24" w16cid:durableId="1948926451">
    <w:abstractNumId w:val="21"/>
  </w:num>
  <w:num w:numId="25" w16cid:durableId="1953441273">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26"/>
    <w:rsid w:val="00000E4B"/>
    <w:rsid w:val="00004836"/>
    <w:rsid w:val="00006390"/>
    <w:rsid w:val="0001012A"/>
    <w:rsid w:val="00021781"/>
    <w:rsid w:val="0002296F"/>
    <w:rsid w:val="0002492B"/>
    <w:rsid w:val="00033B95"/>
    <w:rsid w:val="00037834"/>
    <w:rsid w:val="0004331C"/>
    <w:rsid w:val="00046EDA"/>
    <w:rsid w:val="000578C4"/>
    <w:rsid w:val="000611F5"/>
    <w:rsid w:val="00061A9F"/>
    <w:rsid w:val="00062D63"/>
    <w:rsid w:val="00075553"/>
    <w:rsid w:val="00075ECA"/>
    <w:rsid w:val="00080275"/>
    <w:rsid w:val="000A1DC2"/>
    <w:rsid w:val="000A22F9"/>
    <w:rsid w:val="000B4C23"/>
    <w:rsid w:val="000C0341"/>
    <w:rsid w:val="000C0889"/>
    <w:rsid w:val="000C17C6"/>
    <w:rsid w:val="000C32D7"/>
    <w:rsid w:val="000C3651"/>
    <w:rsid w:val="000D7243"/>
    <w:rsid w:val="000E2021"/>
    <w:rsid w:val="000E46B5"/>
    <w:rsid w:val="000E5E34"/>
    <w:rsid w:val="00103EF7"/>
    <w:rsid w:val="00110E17"/>
    <w:rsid w:val="00111BE9"/>
    <w:rsid w:val="00117939"/>
    <w:rsid w:val="0012007B"/>
    <w:rsid w:val="00122F03"/>
    <w:rsid w:val="00125647"/>
    <w:rsid w:val="00133E79"/>
    <w:rsid w:val="001444E3"/>
    <w:rsid w:val="001469E3"/>
    <w:rsid w:val="001500F7"/>
    <w:rsid w:val="00153D91"/>
    <w:rsid w:val="00160D5E"/>
    <w:rsid w:val="00160F10"/>
    <w:rsid w:val="001711E7"/>
    <w:rsid w:val="00176EF0"/>
    <w:rsid w:val="00196033"/>
    <w:rsid w:val="001B2262"/>
    <w:rsid w:val="001B30A9"/>
    <w:rsid w:val="001B31EC"/>
    <w:rsid w:val="001B5EEE"/>
    <w:rsid w:val="001B6EE8"/>
    <w:rsid w:val="001C7D2B"/>
    <w:rsid w:val="001D3CA3"/>
    <w:rsid w:val="001D62A7"/>
    <w:rsid w:val="001E64FF"/>
    <w:rsid w:val="001F7DA3"/>
    <w:rsid w:val="00203F7E"/>
    <w:rsid w:val="0020556E"/>
    <w:rsid w:val="00210EAA"/>
    <w:rsid w:val="0022125D"/>
    <w:rsid w:val="00231EE0"/>
    <w:rsid w:val="00234357"/>
    <w:rsid w:val="00235358"/>
    <w:rsid w:val="00237D76"/>
    <w:rsid w:val="002441F2"/>
    <w:rsid w:val="00253252"/>
    <w:rsid w:val="00256E22"/>
    <w:rsid w:val="00256FB1"/>
    <w:rsid w:val="0026066B"/>
    <w:rsid w:val="00263057"/>
    <w:rsid w:val="00265AB8"/>
    <w:rsid w:val="002753DF"/>
    <w:rsid w:val="00282445"/>
    <w:rsid w:val="0028655D"/>
    <w:rsid w:val="00287BCC"/>
    <w:rsid w:val="00294DC4"/>
    <w:rsid w:val="002A5FD9"/>
    <w:rsid w:val="002A6009"/>
    <w:rsid w:val="002B04CB"/>
    <w:rsid w:val="002B5635"/>
    <w:rsid w:val="002B7A87"/>
    <w:rsid w:val="002C0153"/>
    <w:rsid w:val="002C3960"/>
    <w:rsid w:val="002D007A"/>
    <w:rsid w:val="002D1B7E"/>
    <w:rsid w:val="002D3024"/>
    <w:rsid w:val="002D5618"/>
    <w:rsid w:val="002E10D5"/>
    <w:rsid w:val="002F32FA"/>
    <w:rsid w:val="002F59BB"/>
    <w:rsid w:val="00304577"/>
    <w:rsid w:val="00315C66"/>
    <w:rsid w:val="00316F38"/>
    <w:rsid w:val="00321023"/>
    <w:rsid w:val="003263BD"/>
    <w:rsid w:val="00327D7D"/>
    <w:rsid w:val="003371D2"/>
    <w:rsid w:val="00337776"/>
    <w:rsid w:val="00342245"/>
    <w:rsid w:val="003528E3"/>
    <w:rsid w:val="00362FFA"/>
    <w:rsid w:val="00364528"/>
    <w:rsid w:val="00372EEC"/>
    <w:rsid w:val="00373F6A"/>
    <w:rsid w:val="003751A8"/>
    <w:rsid w:val="003814BD"/>
    <w:rsid w:val="003845C6"/>
    <w:rsid w:val="00387115"/>
    <w:rsid w:val="00391CC7"/>
    <w:rsid w:val="003934DF"/>
    <w:rsid w:val="003A7327"/>
    <w:rsid w:val="003B5594"/>
    <w:rsid w:val="003D2BC0"/>
    <w:rsid w:val="003D2FEE"/>
    <w:rsid w:val="003D522B"/>
    <w:rsid w:val="003E4644"/>
    <w:rsid w:val="003F59C3"/>
    <w:rsid w:val="003F65EC"/>
    <w:rsid w:val="00404F85"/>
    <w:rsid w:val="004105AC"/>
    <w:rsid w:val="0041245C"/>
    <w:rsid w:val="00414504"/>
    <w:rsid w:val="00416904"/>
    <w:rsid w:val="00416B8C"/>
    <w:rsid w:val="0042427A"/>
    <w:rsid w:val="004245B0"/>
    <w:rsid w:val="00426708"/>
    <w:rsid w:val="00430F8E"/>
    <w:rsid w:val="004322AA"/>
    <w:rsid w:val="00433CF9"/>
    <w:rsid w:val="00435117"/>
    <w:rsid w:val="004353DC"/>
    <w:rsid w:val="00440511"/>
    <w:rsid w:val="004407B2"/>
    <w:rsid w:val="004439F6"/>
    <w:rsid w:val="00443D78"/>
    <w:rsid w:val="00447119"/>
    <w:rsid w:val="00451790"/>
    <w:rsid w:val="0046260A"/>
    <w:rsid w:val="00464ABE"/>
    <w:rsid w:val="00484C77"/>
    <w:rsid w:val="0049300F"/>
    <w:rsid w:val="00494090"/>
    <w:rsid w:val="004A4792"/>
    <w:rsid w:val="004B02CA"/>
    <w:rsid w:val="004B143B"/>
    <w:rsid w:val="004B1A87"/>
    <w:rsid w:val="004B736B"/>
    <w:rsid w:val="004C343E"/>
    <w:rsid w:val="004D47C0"/>
    <w:rsid w:val="004E234F"/>
    <w:rsid w:val="004E31E5"/>
    <w:rsid w:val="004F1D78"/>
    <w:rsid w:val="004F44FC"/>
    <w:rsid w:val="004F5BE9"/>
    <w:rsid w:val="004F7A17"/>
    <w:rsid w:val="005011B7"/>
    <w:rsid w:val="00503269"/>
    <w:rsid w:val="00504298"/>
    <w:rsid w:val="00504B9C"/>
    <w:rsid w:val="00511999"/>
    <w:rsid w:val="00513DBA"/>
    <w:rsid w:val="0051554E"/>
    <w:rsid w:val="0051681E"/>
    <w:rsid w:val="00530318"/>
    <w:rsid w:val="005313F3"/>
    <w:rsid w:val="00531DE4"/>
    <w:rsid w:val="00533983"/>
    <w:rsid w:val="00534CB0"/>
    <w:rsid w:val="005354C9"/>
    <w:rsid w:val="00552E81"/>
    <w:rsid w:val="00553868"/>
    <w:rsid w:val="0056067F"/>
    <w:rsid w:val="005607F0"/>
    <w:rsid w:val="0056124A"/>
    <w:rsid w:val="00561CCC"/>
    <w:rsid w:val="00562212"/>
    <w:rsid w:val="00563976"/>
    <w:rsid w:val="00572481"/>
    <w:rsid w:val="00572DE9"/>
    <w:rsid w:val="005738D7"/>
    <w:rsid w:val="00573C72"/>
    <w:rsid w:val="00574724"/>
    <w:rsid w:val="00575827"/>
    <w:rsid w:val="005800A7"/>
    <w:rsid w:val="0058083F"/>
    <w:rsid w:val="00581765"/>
    <w:rsid w:val="005A1F22"/>
    <w:rsid w:val="005C4706"/>
    <w:rsid w:val="005D1853"/>
    <w:rsid w:val="005D18AD"/>
    <w:rsid w:val="005D7385"/>
    <w:rsid w:val="005E05B2"/>
    <w:rsid w:val="005E3A00"/>
    <w:rsid w:val="005E3D86"/>
    <w:rsid w:val="005E6DE4"/>
    <w:rsid w:val="005F3CEA"/>
    <w:rsid w:val="005F509F"/>
    <w:rsid w:val="00600811"/>
    <w:rsid w:val="00602D25"/>
    <w:rsid w:val="006040A2"/>
    <w:rsid w:val="006071D9"/>
    <w:rsid w:val="00641E7F"/>
    <w:rsid w:val="00642532"/>
    <w:rsid w:val="0065607A"/>
    <w:rsid w:val="0065706B"/>
    <w:rsid w:val="00664B97"/>
    <w:rsid w:val="00667888"/>
    <w:rsid w:val="00672DD0"/>
    <w:rsid w:val="00677C32"/>
    <w:rsid w:val="00681D36"/>
    <w:rsid w:val="00683481"/>
    <w:rsid w:val="006867BE"/>
    <w:rsid w:val="006867CE"/>
    <w:rsid w:val="006869C5"/>
    <w:rsid w:val="00697ED5"/>
    <w:rsid w:val="006A3541"/>
    <w:rsid w:val="006B1C2D"/>
    <w:rsid w:val="006B7D1C"/>
    <w:rsid w:val="006C2522"/>
    <w:rsid w:val="006C71E6"/>
    <w:rsid w:val="006D0475"/>
    <w:rsid w:val="006D54E8"/>
    <w:rsid w:val="006E259B"/>
    <w:rsid w:val="006E61B1"/>
    <w:rsid w:val="006F2BCC"/>
    <w:rsid w:val="006F47DA"/>
    <w:rsid w:val="006F509B"/>
    <w:rsid w:val="00703EEA"/>
    <w:rsid w:val="00703F18"/>
    <w:rsid w:val="007078FF"/>
    <w:rsid w:val="00715917"/>
    <w:rsid w:val="00720DE4"/>
    <w:rsid w:val="007233A0"/>
    <w:rsid w:val="0072371A"/>
    <w:rsid w:val="007268F8"/>
    <w:rsid w:val="00730A3A"/>
    <w:rsid w:val="007373E7"/>
    <w:rsid w:val="00737CCF"/>
    <w:rsid w:val="00745581"/>
    <w:rsid w:val="00747C2D"/>
    <w:rsid w:val="00752267"/>
    <w:rsid w:val="00756E78"/>
    <w:rsid w:val="007623DE"/>
    <w:rsid w:val="007707DD"/>
    <w:rsid w:val="0078013F"/>
    <w:rsid w:val="00780671"/>
    <w:rsid w:val="00781399"/>
    <w:rsid w:val="00787CC3"/>
    <w:rsid w:val="007913F6"/>
    <w:rsid w:val="007927A0"/>
    <w:rsid w:val="00795327"/>
    <w:rsid w:val="00795CB2"/>
    <w:rsid w:val="007A47C0"/>
    <w:rsid w:val="007A6DE9"/>
    <w:rsid w:val="007B0828"/>
    <w:rsid w:val="007B464E"/>
    <w:rsid w:val="007C0164"/>
    <w:rsid w:val="007C08E2"/>
    <w:rsid w:val="007C2693"/>
    <w:rsid w:val="007C3608"/>
    <w:rsid w:val="007C414F"/>
    <w:rsid w:val="007C59D9"/>
    <w:rsid w:val="007C7831"/>
    <w:rsid w:val="007D209B"/>
    <w:rsid w:val="007D382A"/>
    <w:rsid w:val="007D3C22"/>
    <w:rsid w:val="007D4D1C"/>
    <w:rsid w:val="007E0F75"/>
    <w:rsid w:val="007E5CF6"/>
    <w:rsid w:val="007F123B"/>
    <w:rsid w:val="007F5E9C"/>
    <w:rsid w:val="008017B9"/>
    <w:rsid w:val="00802781"/>
    <w:rsid w:val="00807D21"/>
    <w:rsid w:val="00812EEF"/>
    <w:rsid w:val="00813FA1"/>
    <w:rsid w:val="00814F7E"/>
    <w:rsid w:val="0081751B"/>
    <w:rsid w:val="0082037A"/>
    <w:rsid w:val="008244A0"/>
    <w:rsid w:val="00826797"/>
    <w:rsid w:val="00833F4E"/>
    <w:rsid w:val="00834069"/>
    <w:rsid w:val="008361E5"/>
    <w:rsid w:val="00840205"/>
    <w:rsid w:val="00853FDE"/>
    <w:rsid w:val="0085750D"/>
    <w:rsid w:val="00857B8A"/>
    <w:rsid w:val="0086033D"/>
    <w:rsid w:val="00861B16"/>
    <w:rsid w:val="00871F26"/>
    <w:rsid w:val="00872041"/>
    <w:rsid w:val="00872BEB"/>
    <w:rsid w:val="00876535"/>
    <w:rsid w:val="008812DB"/>
    <w:rsid w:val="00884D26"/>
    <w:rsid w:val="0089711A"/>
    <w:rsid w:val="008A04E5"/>
    <w:rsid w:val="008A2C09"/>
    <w:rsid w:val="008A2C11"/>
    <w:rsid w:val="008B062F"/>
    <w:rsid w:val="008B2CCE"/>
    <w:rsid w:val="008C3291"/>
    <w:rsid w:val="008C4C1A"/>
    <w:rsid w:val="008D1890"/>
    <w:rsid w:val="008D1ACA"/>
    <w:rsid w:val="008D6708"/>
    <w:rsid w:val="008E0C14"/>
    <w:rsid w:val="008E6423"/>
    <w:rsid w:val="008F1558"/>
    <w:rsid w:val="008F330B"/>
    <w:rsid w:val="008F5558"/>
    <w:rsid w:val="00900082"/>
    <w:rsid w:val="009040A4"/>
    <w:rsid w:val="00911015"/>
    <w:rsid w:val="00911186"/>
    <w:rsid w:val="00915CB9"/>
    <w:rsid w:val="00916148"/>
    <w:rsid w:val="00917C50"/>
    <w:rsid w:val="00922195"/>
    <w:rsid w:val="009269A7"/>
    <w:rsid w:val="00931ED0"/>
    <w:rsid w:val="0093736B"/>
    <w:rsid w:val="00940E53"/>
    <w:rsid w:val="0094676F"/>
    <w:rsid w:val="009505E3"/>
    <w:rsid w:val="009601FA"/>
    <w:rsid w:val="0096181B"/>
    <w:rsid w:val="00966C3C"/>
    <w:rsid w:val="009752F0"/>
    <w:rsid w:val="009805EF"/>
    <w:rsid w:val="00980D9A"/>
    <w:rsid w:val="00981CF4"/>
    <w:rsid w:val="00983F2D"/>
    <w:rsid w:val="00985790"/>
    <w:rsid w:val="00986E11"/>
    <w:rsid w:val="00987F8F"/>
    <w:rsid w:val="00993998"/>
    <w:rsid w:val="0099551E"/>
    <w:rsid w:val="009A3521"/>
    <w:rsid w:val="009A3F98"/>
    <w:rsid w:val="009A641E"/>
    <w:rsid w:val="009B07E3"/>
    <w:rsid w:val="009B7B09"/>
    <w:rsid w:val="009C12AD"/>
    <w:rsid w:val="009E49D6"/>
    <w:rsid w:val="009E552F"/>
    <w:rsid w:val="009F2BBE"/>
    <w:rsid w:val="009F3FEE"/>
    <w:rsid w:val="009F7851"/>
    <w:rsid w:val="009F7EE7"/>
    <w:rsid w:val="00A03582"/>
    <w:rsid w:val="00A052D8"/>
    <w:rsid w:val="00A0560E"/>
    <w:rsid w:val="00A12E3C"/>
    <w:rsid w:val="00A12E45"/>
    <w:rsid w:val="00A22A45"/>
    <w:rsid w:val="00A301CC"/>
    <w:rsid w:val="00A31176"/>
    <w:rsid w:val="00A32EC9"/>
    <w:rsid w:val="00A33810"/>
    <w:rsid w:val="00A35095"/>
    <w:rsid w:val="00A37685"/>
    <w:rsid w:val="00A378BD"/>
    <w:rsid w:val="00A4123D"/>
    <w:rsid w:val="00A45285"/>
    <w:rsid w:val="00A51057"/>
    <w:rsid w:val="00A53E80"/>
    <w:rsid w:val="00A60ACB"/>
    <w:rsid w:val="00A60B49"/>
    <w:rsid w:val="00A60DBC"/>
    <w:rsid w:val="00A6272F"/>
    <w:rsid w:val="00A6393B"/>
    <w:rsid w:val="00A771AC"/>
    <w:rsid w:val="00A7763A"/>
    <w:rsid w:val="00A77D2D"/>
    <w:rsid w:val="00A83CAF"/>
    <w:rsid w:val="00A867BF"/>
    <w:rsid w:val="00A87BBB"/>
    <w:rsid w:val="00AA3D1A"/>
    <w:rsid w:val="00AC353D"/>
    <w:rsid w:val="00AC6E55"/>
    <w:rsid w:val="00AD3D44"/>
    <w:rsid w:val="00AE053D"/>
    <w:rsid w:val="00AE52A9"/>
    <w:rsid w:val="00AE7131"/>
    <w:rsid w:val="00AF3927"/>
    <w:rsid w:val="00AF4BE5"/>
    <w:rsid w:val="00AF74BC"/>
    <w:rsid w:val="00B01C01"/>
    <w:rsid w:val="00B045DD"/>
    <w:rsid w:val="00B06064"/>
    <w:rsid w:val="00B064A9"/>
    <w:rsid w:val="00B176F1"/>
    <w:rsid w:val="00B1773E"/>
    <w:rsid w:val="00B200F9"/>
    <w:rsid w:val="00B21DDA"/>
    <w:rsid w:val="00B228C4"/>
    <w:rsid w:val="00B31371"/>
    <w:rsid w:val="00B31707"/>
    <w:rsid w:val="00B36AB5"/>
    <w:rsid w:val="00B40B75"/>
    <w:rsid w:val="00B410C0"/>
    <w:rsid w:val="00B42CD2"/>
    <w:rsid w:val="00B42DD9"/>
    <w:rsid w:val="00B5425C"/>
    <w:rsid w:val="00B55667"/>
    <w:rsid w:val="00B57625"/>
    <w:rsid w:val="00B62FE9"/>
    <w:rsid w:val="00B64EC1"/>
    <w:rsid w:val="00B67B06"/>
    <w:rsid w:val="00B67DCB"/>
    <w:rsid w:val="00B70AD5"/>
    <w:rsid w:val="00B71A07"/>
    <w:rsid w:val="00B76F5A"/>
    <w:rsid w:val="00B8021A"/>
    <w:rsid w:val="00B85068"/>
    <w:rsid w:val="00B861F5"/>
    <w:rsid w:val="00B9009A"/>
    <w:rsid w:val="00B954E2"/>
    <w:rsid w:val="00BA185A"/>
    <w:rsid w:val="00BA48DE"/>
    <w:rsid w:val="00BA53D9"/>
    <w:rsid w:val="00BD2F79"/>
    <w:rsid w:val="00BF3581"/>
    <w:rsid w:val="00C03662"/>
    <w:rsid w:val="00C0447C"/>
    <w:rsid w:val="00C05AB9"/>
    <w:rsid w:val="00C06EBA"/>
    <w:rsid w:val="00C079A9"/>
    <w:rsid w:val="00C12976"/>
    <w:rsid w:val="00C223E1"/>
    <w:rsid w:val="00C25FF7"/>
    <w:rsid w:val="00C34036"/>
    <w:rsid w:val="00C3458E"/>
    <w:rsid w:val="00C345C6"/>
    <w:rsid w:val="00C406AC"/>
    <w:rsid w:val="00C40C35"/>
    <w:rsid w:val="00C44E47"/>
    <w:rsid w:val="00C476D2"/>
    <w:rsid w:val="00C54809"/>
    <w:rsid w:val="00C56B9A"/>
    <w:rsid w:val="00C6435E"/>
    <w:rsid w:val="00C718D2"/>
    <w:rsid w:val="00C74CDD"/>
    <w:rsid w:val="00C80891"/>
    <w:rsid w:val="00C80B32"/>
    <w:rsid w:val="00C93754"/>
    <w:rsid w:val="00C97D7B"/>
    <w:rsid w:val="00CA3454"/>
    <w:rsid w:val="00CA6B79"/>
    <w:rsid w:val="00CB087B"/>
    <w:rsid w:val="00CB0FFE"/>
    <w:rsid w:val="00CB12D7"/>
    <w:rsid w:val="00CB3AAA"/>
    <w:rsid w:val="00CC6A9B"/>
    <w:rsid w:val="00CD3566"/>
    <w:rsid w:val="00CD7A08"/>
    <w:rsid w:val="00CE0BB3"/>
    <w:rsid w:val="00CE6688"/>
    <w:rsid w:val="00CF004C"/>
    <w:rsid w:val="00CF5681"/>
    <w:rsid w:val="00D02A61"/>
    <w:rsid w:val="00D0606A"/>
    <w:rsid w:val="00D07DBB"/>
    <w:rsid w:val="00D10538"/>
    <w:rsid w:val="00D121E6"/>
    <w:rsid w:val="00D228BE"/>
    <w:rsid w:val="00D31BC7"/>
    <w:rsid w:val="00D35F4F"/>
    <w:rsid w:val="00D41214"/>
    <w:rsid w:val="00D416B6"/>
    <w:rsid w:val="00D42509"/>
    <w:rsid w:val="00D46DEE"/>
    <w:rsid w:val="00D52D72"/>
    <w:rsid w:val="00D572AB"/>
    <w:rsid w:val="00D63C9E"/>
    <w:rsid w:val="00D728FD"/>
    <w:rsid w:val="00D73D92"/>
    <w:rsid w:val="00D7562E"/>
    <w:rsid w:val="00D7659D"/>
    <w:rsid w:val="00D77710"/>
    <w:rsid w:val="00D843AF"/>
    <w:rsid w:val="00D937A7"/>
    <w:rsid w:val="00D943DA"/>
    <w:rsid w:val="00D974EA"/>
    <w:rsid w:val="00DA2653"/>
    <w:rsid w:val="00DA6EEA"/>
    <w:rsid w:val="00DB0A63"/>
    <w:rsid w:val="00DB0DA2"/>
    <w:rsid w:val="00DB2D78"/>
    <w:rsid w:val="00DB4EED"/>
    <w:rsid w:val="00DB5E10"/>
    <w:rsid w:val="00DB6C80"/>
    <w:rsid w:val="00DB6D3F"/>
    <w:rsid w:val="00DC11A1"/>
    <w:rsid w:val="00DC62C3"/>
    <w:rsid w:val="00DE271C"/>
    <w:rsid w:val="00DE712D"/>
    <w:rsid w:val="00DF06B9"/>
    <w:rsid w:val="00DF421D"/>
    <w:rsid w:val="00DF5ACD"/>
    <w:rsid w:val="00DF629E"/>
    <w:rsid w:val="00E018AD"/>
    <w:rsid w:val="00E05563"/>
    <w:rsid w:val="00E10543"/>
    <w:rsid w:val="00E17B2A"/>
    <w:rsid w:val="00E23991"/>
    <w:rsid w:val="00E252DF"/>
    <w:rsid w:val="00E312F0"/>
    <w:rsid w:val="00E355A8"/>
    <w:rsid w:val="00E42885"/>
    <w:rsid w:val="00E4724E"/>
    <w:rsid w:val="00E47492"/>
    <w:rsid w:val="00E537C6"/>
    <w:rsid w:val="00E53DFF"/>
    <w:rsid w:val="00E66B0B"/>
    <w:rsid w:val="00E92014"/>
    <w:rsid w:val="00E9303A"/>
    <w:rsid w:val="00E976CD"/>
    <w:rsid w:val="00E97988"/>
    <w:rsid w:val="00EA5CBC"/>
    <w:rsid w:val="00EA690E"/>
    <w:rsid w:val="00EB0260"/>
    <w:rsid w:val="00EB16A5"/>
    <w:rsid w:val="00EB33F2"/>
    <w:rsid w:val="00EC2A5C"/>
    <w:rsid w:val="00EC7702"/>
    <w:rsid w:val="00ED346A"/>
    <w:rsid w:val="00ED7A3F"/>
    <w:rsid w:val="00EE136F"/>
    <w:rsid w:val="00EE70D9"/>
    <w:rsid w:val="00EF1D26"/>
    <w:rsid w:val="00EF54CC"/>
    <w:rsid w:val="00F022D1"/>
    <w:rsid w:val="00F076C9"/>
    <w:rsid w:val="00F13E9A"/>
    <w:rsid w:val="00F25954"/>
    <w:rsid w:val="00F359C3"/>
    <w:rsid w:val="00F35DF3"/>
    <w:rsid w:val="00F3690A"/>
    <w:rsid w:val="00F37977"/>
    <w:rsid w:val="00F41077"/>
    <w:rsid w:val="00F4161A"/>
    <w:rsid w:val="00F43F1F"/>
    <w:rsid w:val="00F45044"/>
    <w:rsid w:val="00F50F0F"/>
    <w:rsid w:val="00F56B8E"/>
    <w:rsid w:val="00F60ED0"/>
    <w:rsid w:val="00F655CF"/>
    <w:rsid w:val="00F7254A"/>
    <w:rsid w:val="00F74F40"/>
    <w:rsid w:val="00F75780"/>
    <w:rsid w:val="00F83919"/>
    <w:rsid w:val="00F94A6C"/>
    <w:rsid w:val="00FA73AB"/>
    <w:rsid w:val="00FB38A3"/>
    <w:rsid w:val="00FB4EBE"/>
    <w:rsid w:val="00FB606E"/>
    <w:rsid w:val="00FC4FD8"/>
    <w:rsid w:val="00FF0032"/>
    <w:rsid w:val="00FF6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53128B"/>
  <w15:docId w15:val="{357C1529-FA5C-4C0A-A71C-28140F725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07A"/>
    <w:pPr>
      <w:spacing w:after="120"/>
      <w:jc w:val="both"/>
    </w:pPr>
  </w:style>
  <w:style w:type="paragraph" w:styleId="Heading1">
    <w:name w:val="heading 1"/>
    <w:basedOn w:val="Normal"/>
    <w:next w:val="Normal"/>
    <w:link w:val="Heading1Char"/>
    <w:uiPriority w:val="9"/>
    <w:qFormat/>
    <w:rsid w:val="00316F38"/>
    <w:pPr>
      <w:keepNext/>
      <w:keepLines/>
      <w:spacing w:before="480"/>
      <w:outlineLvl w:val="0"/>
    </w:pPr>
    <w:rPr>
      <w:rFonts w:eastAsiaTheme="majorEastAsia" w:cstheme="majorBidi"/>
      <w:b/>
      <w:bCs/>
      <w:color w:val="002060"/>
      <w:sz w:val="28"/>
      <w:szCs w:val="28"/>
    </w:rPr>
  </w:style>
  <w:style w:type="paragraph" w:styleId="Heading2">
    <w:name w:val="heading 2"/>
    <w:basedOn w:val="Normal"/>
    <w:next w:val="Normal"/>
    <w:link w:val="Heading2Char"/>
    <w:uiPriority w:val="9"/>
    <w:unhideWhenUsed/>
    <w:qFormat/>
    <w:rsid w:val="00316F38"/>
    <w:pPr>
      <w:keepNext/>
      <w:keepLines/>
      <w:spacing w:before="200"/>
      <w:outlineLvl w:val="1"/>
    </w:pPr>
    <w:rPr>
      <w:rFonts w:eastAsiaTheme="majorEastAsia" w:cstheme="majorBidi"/>
      <w:b/>
      <w:bCs/>
      <w:color w:val="002060"/>
      <w:sz w:val="24"/>
      <w:szCs w:val="26"/>
    </w:rPr>
  </w:style>
  <w:style w:type="paragraph" w:styleId="Heading3">
    <w:name w:val="heading 3"/>
    <w:basedOn w:val="Normal"/>
    <w:next w:val="Normal"/>
    <w:link w:val="Heading3Char"/>
    <w:uiPriority w:val="9"/>
    <w:unhideWhenUsed/>
    <w:qFormat/>
    <w:rsid w:val="00884D26"/>
    <w:pPr>
      <w:keepNext/>
      <w:keepLines/>
      <w:spacing w:before="200" w:after="0"/>
      <w:outlineLvl w:val="2"/>
    </w:pPr>
    <w:rPr>
      <w:rFonts w:eastAsiaTheme="majorEastAsia" w:cstheme="majorBidi"/>
      <w:b/>
      <w:bCs/>
      <w:color w:val="002060"/>
    </w:rPr>
  </w:style>
  <w:style w:type="paragraph" w:styleId="Heading4">
    <w:name w:val="heading 4"/>
    <w:basedOn w:val="Normal"/>
    <w:next w:val="Normal"/>
    <w:link w:val="Heading4Char"/>
    <w:uiPriority w:val="9"/>
    <w:unhideWhenUsed/>
    <w:qFormat/>
    <w:rsid w:val="006F509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6F38"/>
    <w:rPr>
      <w:rFonts w:eastAsiaTheme="majorEastAsia" w:cstheme="majorBidi"/>
      <w:b/>
      <w:bCs/>
      <w:color w:val="002060"/>
      <w:sz w:val="28"/>
      <w:szCs w:val="28"/>
    </w:rPr>
  </w:style>
  <w:style w:type="character" w:customStyle="1" w:styleId="Heading2Char">
    <w:name w:val="Heading 2 Char"/>
    <w:basedOn w:val="DefaultParagraphFont"/>
    <w:link w:val="Heading2"/>
    <w:uiPriority w:val="9"/>
    <w:rsid w:val="00316F38"/>
    <w:rPr>
      <w:rFonts w:eastAsiaTheme="majorEastAsia" w:cstheme="majorBidi"/>
      <w:b/>
      <w:bCs/>
      <w:color w:val="002060"/>
      <w:sz w:val="24"/>
      <w:szCs w:val="26"/>
    </w:rPr>
  </w:style>
  <w:style w:type="character" w:customStyle="1" w:styleId="Heading3Char">
    <w:name w:val="Heading 3 Char"/>
    <w:basedOn w:val="DefaultParagraphFont"/>
    <w:link w:val="Heading3"/>
    <w:uiPriority w:val="9"/>
    <w:rsid w:val="00884D26"/>
    <w:rPr>
      <w:rFonts w:eastAsiaTheme="majorEastAsia" w:cstheme="majorBidi"/>
      <w:b/>
      <w:bCs/>
      <w:color w:val="002060"/>
    </w:rPr>
  </w:style>
  <w:style w:type="paragraph" w:styleId="BalloonText">
    <w:name w:val="Balloon Text"/>
    <w:basedOn w:val="Normal"/>
    <w:link w:val="BalloonTextChar"/>
    <w:uiPriority w:val="99"/>
    <w:semiHidden/>
    <w:unhideWhenUsed/>
    <w:rsid w:val="00316F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6F38"/>
    <w:rPr>
      <w:rFonts w:ascii="Tahoma" w:hAnsi="Tahoma" w:cs="Tahoma"/>
      <w:sz w:val="16"/>
      <w:szCs w:val="16"/>
    </w:rPr>
  </w:style>
  <w:style w:type="paragraph" w:styleId="Header">
    <w:name w:val="header"/>
    <w:basedOn w:val="Normal"/>
    <w:link w:val="HeaderChar"/>
    <w:uiPriority w:val="99"/>
    <w:unhideWhenUsed/>
    <w:rsid w:val="00316F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6F38"/>
  </w:style>
  <w:style w:type="paragraph" w:styleId="Footer">
    <w:name w:val="footer"/>
    <w:basedOn w:val="Normal"/>
    <w:link w:val="FooterChar"/>
    <w:unhideWhenUsed/>
    <w:rsid w:val="00316F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6F38"/>
  </w:style>
  <w:style w:type="character" w:styleId="PageNumber">
    <w:name w:val="page number"/>
    <w:rsid w:val="00316F38"/>
    <w:rPr>
      <w:rFonts w:ascii="Arial" w:hAnsi="Arial"/>
      <w:sz w:val="22"/>
      <w:szCs w:val="22"/>
    </w:rPr>
  </w:style>
  <w:style w:type="paragraph" w:styleId="TOCHeading">
    <w:name w:val="TOC Heading"/>
    <w:basedOn w:val="Heading1"/>
    <w:next w:val="Normal"/>
    <w:uiPriority w:val="39"/>
    <w:semiHidden/>
    <w:unhideWhenUsed/>
    <w:qFormat/>
    <w:rsid w:val="00BD2F79"/>
    <w:pPr>
      <w:spacing w:after="0"/>
      <w:outlineLvl w:val="9"/>
    </w:pPr>
    <w:rPr>
      <w:rFonts w:asciiTheme="majorHAnsi" w:hAnsiTheme="majorHAnsi"/>
      <w:color w:val="365F91" w:themeColor="accent1" w:themeShade="BF"/>
      <w:lang w:val="en-US" w:eastAsia="ja-JP"/>
    </w:rPr>
  </w:style>
  <w:style w:type="paragraph" w:styleId="TOC1">
    <w:name w:val="toc 1"/>
    <w:basedOn w:val="Normal"/>
    <w:next w:val="Normal"/>
    <w:autoRedefine/>
    <w:uiPriority w:val="39"/>
    <w:unhideWhenUsed/>
    <w:rsid w:val="00DF421D"/>
    <w:pPr>
      <w:tabs>
        <w:tab w:val="left" w:pos="440"/>
        <w:tab w:val="right" w:leader="dot" w:pos="9016"/>
      </w:tabs>
      <w:spacing w:after="100"/>
      <w:jc w:val="left"/>
    </w:pPr>
  </w:style>
  <w:style w:type="paragraph" w:styleId="TOC2">
    <w:name w:val="toc 2"/>
    <w:basedOn w:val="Normal"/>
    <w:next w:val="Normal"/>
    <w:autoRedefine/>
    <w:uiPriority w:val="39"/>
    <w:unhideWhenUsed/>
    <w:rsid w:val="00BD2F79"/>
    <w:pPr>
      <w:spacing w:after="100"/>
      <w:ind w:left="220"/>
    </w:pPr>
  </w:style>
  <w:style w:type="character" w:styleId="Hyperlink">
    <w:name w:val="Hyperlink"/>
    <w:basedOn w:val="DefaultParagraphFont"/>
    <w:uiPriority w:val="99"/>
    <w:unhideWhenUsed/>
    <w:rsid w:val="00BD2F79"/>
    <w:rPr>
      <w:color w:val="0000FF" w:themeColor="hyperlink"/>
      <w:u w:val="single"/>
    </w:rPr>
  </w:style>
  <w:style w:type="table" w:styleId="TableGrid">
    <w:name w:val="Table Grid"/>
    <w:basedOn w:val="TableNormal"/>
    <w:uiPriority w:val="59"/>
    <w:qFormat/>
    <w:rsid w:val="00813FA1"/>
    <w:pPr>
      <w:spacing w:after="0" w:line="240" w:lineRule="auto"/>
    </w:pPr>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6D3F"/>
    <w:pPr>
      <w:ind w:left="720"/>
      <w:contextualSpacing/>
    </w:pPr>
  </w:style>
  <w:style w:type="character" w:customStyle="1" w:styleId="displayonly">
    <w:name w:val="display_only"/>
    <w:basedOn w:val="DefaultParagraphFont"/>
    <w:rsid w:val="00C54809"/>
  </w:style>
  <w:style w:type="paragraph" w:customStyle="1" w:styleId="Default">
    <w:name w:val="Default"/>
    <w:rsid w:val="0051681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6F509B"/>
    <w:rPr>
      <w:rFonts w:asciiTheme="majorHAnsi" w:eastAsiaTheme="majorEastAsia" w:hAnsiTheme="majorHAnsi" w:cstheme="majorBidi"/>
      <w:i/>
      <w:iCs/>
      <w:color w:val="365F91" w:themeColor="accent1" w:themeShade="BF"/>
    </w:rPr>
  </w:style>
  <w:style w:type="paragraph" w:styleId="TOC3">
    <w:name w:val="toc 3"/>
    <w:basedOn w:val="Normal"/>
    <w:next w:val="Normal"/>
    <w:autoRedefine/>
    <w:uiPriority w:val="39"/>
    <w:unhideWhenUsed/>
    <w:rsid w:val="00F359C3"/>
    <w:pPr>
      <w:spacing w:after="100"/>
      <w:ind w:left="440"/>
    </w:pPr>
  </w:style>
  <w:style w:type="character" w:styleId="UnresolvedMention">
    <w:name w:val="Unresolved Mention"/>
    <w:basedOn w:val="DefaultParagraphFont"/>
    <w:uiPriority w:val="99"/>
    <w:semiHidden/>
    <w:unhideWhenUsed/>
    <w:rsid w:val="00BA48DE"/>
    <w:rPr>
      <w:color w:val="605E5C"/>
      <w:shd w:val="clear" w:color="auto" w:fill="E1DFDD"/>
    </w:rPr>
  </w:style>
  <w:style w:type="paragraph" w:styleId="FootnoteText">
    <w:name w:val="footnote text"/>
    <w:basedOn w:val="Normal"/>
    <w:link w:val="FootnoteTextChar"/>
    <w:uiPriority w:val="99"/>
    <w:semiHidden/>
    <w:unhideWhenUsed/>
    <w:rsid w:val="00256E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6E22"/>
    <w:rPr>
      <w:sz w:val="20"/>
      <w:szCs w:val="20"/>
    </w:rPr>
  </w:style>
  <w:style w:type="character" w:styleId="FootnoteReference">
    <w:name w:val="footnote reference"/>
    <w:basedOn w:val="DefaultParagraphFont"/>
    <w:uiPriority w:val="99"/>
    <w:semiHidden/>
    <w:unhideWhenUsed/>
    <w:rsid w:val="00256E22"/>
    <w:rPr>
      <w:vertAlign w:val="superscript"/>
    </w:rPr>
  </w:style>
  <w:style w:type="character" w:styleId="Emphasis">
    <w:name w:val="Emphasis"/>
    <w:basedOn w:val="DefaultParagraphFont"/>
    <w:uiPriority w:val="20"/>
    <w:qFormat/>
    <w:rsid w:val="00B67DCB"/>
    <w:rPr>
      <w:i/>
      <w:iCs/>
    </w:rPr>
  </w:style>
  <w:style w:type="paragraph" w:styleId="BodyText">
    <w:name w:val="Body Text"/>
    <w:basedOn w:val="Normal"/>
    <w:link w:val="BodyTextChar"/>
    <w:uiPriority w:val="99"/>
    <w:unhideWhenUsed/>
    <w:rsid w:val="00C476D2"/>
    <w:pPr>
      <w:jc w:val="left"/>
    </w:pPr>
    <w:rPr>
      <w:rFonts w:ascii="Calibri" w:eastAsia="Calibri" w:hAnsi="Calibri" w:cs="Times New Roman"/>
      <w:lang w:val="en-CA"/>
    </w:rPr>
  </w:style>
  <w:style w:type="character" w:customStyle="1" w:styleId="BodyTextChar">
    <w:name w:val="Body Text Char"/>
    <w:basedOn w:val="DefaultParagraphFont"/>
    <w:link w:val="BodyText"/>
    <w:uiPriority w:val="99"/>
    <w:rsid w:val="00C476D2"/>
    <w:rPr>
      <w:rFonts w:ascii="Calibri" w:eastAsia="Calibri" w:hAnsi="Calibri" w:cs="Times New Roman"/>
      <w:lang w:val="en-CA"/>
    </w:rPr>
  </w:style>
  <w:style w:type="paragraph" w:styleId="NoSpacing">
    <w:name w:val="No Spacing"/>
    <w:qFormat/>
    <w:rsid w:val="00C476D2"/>
    <w:pPr>
      <w:suppressAutoHyphens/>
      <w:spacing w:after="0" w:line="100" w:lineRule="atLeast"/>
    </w:pPr>
    <w:rPr>
      <w:rFonts w:ascii="Calibri" w:eastAsia="SimSun" w:hAnsi="Calibri" w:cs="font302"/>
      <w:lang w:val="en-CA" w:eastAsia="ar-SA"/>
    </w:rPr>
  </w:style>
  <w:style w:type="character" w:styleId="FollowedHyperlink">
    <w:name w:val="FollowedHyperlink"/>
    <w:basedOn w:val="DefaultParagraphFont"/>
    <w:uiPriority w:val="99"/>
    <w:semiHidden/>
    <w:unhideWhenUsed/>
    <w:rsid w:val="00787CC3"/>
    <w:rPr>
      <w:color w:val="800080" w:themeColor="followedHyperlink"/>
      <w:u w:val="single"/>
    </w:rPr>
  </w:style>
  <w:style w:type="character" w:styleId="CommentReference">
    <w:name w:val="annotation reference"/>
    <w:basedOn w:val="DefaultParagraphFont"/>
    <w:uiPriority w:val="99"/>
    <w:semiHidden/>
    <w:unhideWhenUsed/>
    <w:rsid w:val="00203F7E"/>
    <w:rPr>
      <w:sz w:val="16"/>
      <w:szCs w:val="16"/>
    </w:rPr>
  </w:style>
  <w:style w:type="paragraph" w:styleId="CommentText">
    <w:name w:val="annotation text"/>
    <w:basedOn w:val="Normal"/>
    <w:link w:val="CommentTextChar"/>
    <w:uiPriority w:val="99"/>
    <w:unhideWhenUsed/>
    <w:rsid w:val="00203F7E"/>
    <w:pPr>
      <w:spacing w:line="240" w:lineRule="auto"/>
    </w:pPr>
    <w:rPr>
      <w:sz w:val="20"/>
      <w:szCs w:val="20"/>
    </w:rPr>
  </w:style>
  <w:style w:type="character" w:customStyle="1" w:styleId="CommentTextChar">
    <w:name w:val="Comment Text Char"/>
    <w:basedOn w:val="DefaultParagraphFont"/>
    <w:link w:val="CommentText"/>
    <w:uiPriority w:val="99"/>
    <w:rsid w:val="00203F7E"/>
    <w:rPr>
      <w:sz w:val="20"/>
      <w:szCs w:val="20"/>
    </w:rPr>
  </w:style>
  <w:style w:type="paragraph" w:styleId="CommentSubject">
    <w:name w:val="annotation subject"/>
    <w:basedOn w:val="CommentText"/>
    <w:next w:val="CommentText"/>
    <w:link w:val="CommentSubjectChar"/>
    <w:uiPriority w:val="99"/>
    <w:semiHidden/>
    <w:unhideWhenUsed/>
    <w:rsid w:val="00203F7E"/>
    <w:rPr>
      <w:b/>
      <w:bCs/>
    </w:rPr>
  </w:style>
  <w:style w:type="character" w:customStyle="1" w:styleId="CommentSubjectChar">
    <w:name w:val="Comment Subject Char"/>
    <w:basedOn w:val="CommentTextChar"/>
    <w:link w:val="CommentSubject"/>
    <w:uiPriority w:val="99"/>
    <w:semiHidden/>
    <w:rsid w:val="00203F7E"/>
    <w:rPr>
      <w:b/>
      <w:bCs/>
      <w:sz w:val="20"/>
      <w:szCs w:val="20"/>
    </w:rPr>
  </w:style>
  <w:style w:type="paragraph" w:styleId="Revision">
    <w:name w:val="Revision"/>
    <w:hidden/>
    <w:uiPriority w:val="99"/>
    <w:semiHidden/>
    <w:rsid w:val="00504B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078992">
      <w:bodyDiv w:val="1"/>
      <w:marLeft w:val="0"/>
      <w:marRight w:val="0"/>
      <w:marTop w:val="0"/>
      <w:marBottom w:val="0"/>
      <w:divBdr>
        <w:top w:val="none" w:sz="0" w:space="0" w:color="auto"/>
        <w:left w:val="none" w:sz="0" w:space="0" w:color="auto"/>
        <w:bottom w:val="none" w:sz="0" w:space="0" w:color="auto"/>
        <w:right w:val="none" w:sz="0" w:space="0" w:color="auto"/>
      </w:divBdr>
    </w:div>
    <w:div w:id="1250308105">
      <w:bodyDiv w:val="1"/>
      <w:marLeft w:val="0"/>
      <w:marRight w:val="0"/>
      <w:marTop w:val="0"/>
      <w:marBottom w:val="0"/>
      <w:divBdr>
        <w:top w:val="none" w:sz="0" w:space="0" w:color="auto"/>
        <w:left w:val="none" w:sz="0" w:space="0" w:color="auto"/>
        <w:bottom w:val="none" w:sz="0" w:space="0" w:color="auto"/>
        <w:right w:val="none" w:sz="0" w:space="0" w:color="auto"/>
      </w:divBdr>
    </w:div>
    <w:div w:id="1473059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orldstandardscooperation.org/what-we-do/standards-programme-coordination-group-spcg/" TargetMode="External"/><Relationship Id="rId18" Type="http://schemas.openxmlformats.org/officeDocument/2006/relationships/image" Target="media/image6.png"/><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collaborate.iec.ch/" TargetMode="External"/><Relationship Id="rId17" Type="http://schemas.openxmlformats.org/officeDocument/2006/relationships/image" Target="media/image5.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f4b3cc0c1523665910955e8571c8ce5b">
  <xsd:schema xmlns:xsd="http://www.w3.org/2001/XMLSchema" xmlns:xs="http://www.w3.org/2001/XMLSchema" xmlns:p="http://schemas.microsoft.com/office/2006/metadata/properties" xmlns:ns2="81665285-f1bb-4675-b7f4-28c4ccc980a7" targetNamespace="http://schemas.microsoft.com/office/2006/metadata/properties" ma:root="true" ma:fieldsID="b86f5606e5ed317b4e1f89cbaf102574"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B9345E-5386-4190-AC3C-A5A482E62132}"/>
</file>

<file path=customXml/itemProps2.xml><?xml version="1.0" encoding="utf-8"?>
<ds:datastoreItem xmlns:ds="http://schemas.openxmlformats.org/officeDocument/2006/customXml" ds:itemID="{03928CFA-F221-412D-B28B-B098280E8017}">
  <ds:schemaRefs>
    <ds:schemaRef ds:uri="http://schemas.microsoft.com/sharepoint/v3/contenttype/forms"/>
  </ds:schemaRefs>
</ds:datastoreItem>
</file>

<file path=customXml/itemProps3.xml><?xml version="1.0" encoding="utf-8"?>
<ds:datastoreItem xmlns:ds="http://schemas.openxmlformats.org/officeDocument/2006/customXml" ds:itemID="{6FF7DD85-115C-48D8-B11B-4EC9D256C147}">
  <ds:schemaRefs>
    <ds:schemaRef ds:uri="http://schemas.openxmlformats.org/officeDocument/2006/bibliography"/>
  </ds:schemaRefs>
</ds:datastoreItem>
</file>

<file path=customXml/itemProps4.xml><?xml version="1.0" encoding="utf-8"?>
<ds:datastoreItem xmlns:ds="http://schemas.openxmlformats.org/officeDocument/2006/customXml" ds:itemID="{B5C4A135-64DE-4E1E-8AC1-8562214E4811}">
  <ds:schemaRefs>
    <ds:schemaRef ds:uri="http://schemas.microsoft.com/office/2006/metadata/properties"/>
    <ds:schemaRef ds:uri="http://schemas.microsoft.com/office/infopath/2007/PartnerControls"/>
    <ds:schemaRef ds:uri="3071db65-dbf0-419d-866b-354259c64ec3"/>
    <ds:schemaRef ds:uri="b87a7503-6f13-4f4c-ba3a-0e67f2f963f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6374</Words>
  <Characters>35567</Characters>
  <Application>Microsoft Office Word</Application>
  <DocSecurity>0</DocSecurity>
  <Lines>1016</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International Electrotechnical Commission</Company>
  <LinksUpToDate>false</LinksUpToDate>
  <CharactersWithSpaces>41538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Joyce Bleeker</dc:creator>
  <cp:lastModifiedBy>SAMPSON Mikaela</cp:lastModifiedBy>
  <cp:revision>3</cp:revision>
  <cp:lastPrinted>2014-10-13T14:18:00Z</cp:lastPrinted>
  <dcterms:created xsi:type="dcterms:W3CDTF">2024-03-08T14:08:00Z</dcterms:created>
  <dcterms:modified xsi:type="dcterms:W3CDTF">2024-03-08T14:08:00Z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Order">
    <vt:r8>759400</vt:r8>
  </property>
  <property fmtid="{D5CDD505-2E9C-101B-9397-08002B2CF9AE}" pid="4" name="GrammarlyDocumentId">
    <vt:lpwstr>5d4a83ed0fdc90531eb8781f68a161c16c1a14ba44aa5d8da997d6d98416d543</vt:lpwstr>
  </property>
  <property fmtid="{D5CDD505-2E9C-101B-9397-08002B2CF9AE}" pid="5" name="MediaServiceImageTags">
    <vt:lpwstr/>
  </property>
</Properties>
</file>